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569D40AD" w14:textId="614A034D" w:rsidR="00DD7E36" w:rsidRDefault="00DD7E36" w:rsidP="00DD7E36">
      <w:pPr>
        <w:tabs>
          <w:tab w:val="left" w:pos="1979"/>
        </w:tabs>
        <w:spacing w:afterLines="50" w:line="240" w:lineRule="atLeast"/>
        <w:jc w:val="left"/>
        <w:rPr>
          <w:rFonts w:ascii="Arial" w:hAnsi="Arial" w:cs="Arial"/>
          <w:b/>
          <w:bCs/>
          <w:sz w:val="24"/>
        </w:rPr>
      </w:pPr>
      <w:bookmarkStart w:id="0" w:name="OLE_LINK283"/>
      <w:r>
        <w:rPr>
          <w:rFonts w:ascii="Arial" w:hAnsi="Arial" w:cs="Arial"/>
          <w:b/>
          <w:bCs/>
          <w:sz w:val="24"/>
          <w:lang w:eastAsia="en-US"/>
        </w:rPr>
        <w:t>3GPP TSG-RAN WG2 Meeting #11</w:t>
      </w:r>
      <w:r>
        <w:rPr>
          <w:rFonts w:ascii="Arial" w:hAnsi="Arial" w:cs="Arial"/>
          <w:b/>
          <w:bCs/>
          <w:sz w:val="24"/>
        </w:rPr>
        <w:t>9</w:t>
      </w:r>
      <w:r>
        <w:rPr>
          <w:rFonts w:ascii="Arial" w:hAnsi="Arial" w:cs="Arial"/>
          <w:b/>
          <w:bCs/>
          <w:sz w:val="24"/>
          <w:lang w:eastAsia="en-US"/>
        </w:rPr>
        <w:t xml:space="preserve"> electronic</w:t>
      </w:r>
      <w:r>
        <w:rPr>
          <w:rFonts w:ascii="Arial" w:hAnsi="Arial" w:cs="Arial"/>
          <w:b/>
          <w:bCs/>
          <w:sz w:val="24"/>
          <w:lang w:eastAsia="en-US"/>
        </w:rPr>
        <w:tab/>
      </w:r>
      <w:r>
        <w:rPr>
          <w:rFonts w:ascii="Arial" w:hAnsi="Arial" w:cs="Arial"/>
          <w:b/>
          <w:bCs/>
          <w:sz w:val="24"/>
          <w:lang w:eastAsia="en-US"/>
        </w:rPr>
        <w:tab/>
      </w:r>
      <w:r>
        <w:rPr>
          <w:rFonts w:ascii="Arial" w:hAnsi="Arial" w:cs="Arial"/>
          <w:b/>
          <w:bCs/>
          <w:sz w:val="24"/>
          <w:lang w:eastAsia="en-US"/>
        </w:rPr>
        <w:tab/>
      </w:r>
      <w:r>
        <w:rPr>
          <w:rFonts w:ascii="Arial" w:hAnsi="Arial" w:cs="Arial"/>
          <w:b/>
          <w:bCs/>
          <w:sz w:val="24"/>
          <w:lang w:eastAsia="en-US"/>
        </w:rPr>
        <w:tab/>
      </w:r>
      <w:r>
        <w:rPr>
          <w:rFonts w:ascii="Arial" w:hAnsi="Arial" w:cs="Arial"/>
          <w:b/>
          <w:bCs/>
          <w:sz w:val="24"/>
          <w:lang w:eastAsia="en-US"/>
        </w:rPr>
        <w:tab/>
        <w:t xml:space="preserve">         </w:t>
      </w:r>
      <w:r w:rsidRPr="00604FAA">
        <w:rPr>
          <w:rFonts w:ascii="Arial" w:hAnsi="Arial" w:cs="Arial"/>
          <w:b/>
          <w:bCs/>
          <w:sz w:val="24"/>
          <w:lang w:eastAsia="en-US"/>
        </w:rPr>
        <w:t>R2-2</w:t>
      </w:r>
      <w:r>
        <w:rPr>
          <w:rFonts w:ascii="Arial" w:hAnsi="Arial" w:cs="Arial"/>
          <w:b/>
          <w:bCs/>
          <w:sz w:val="24"/>
          <w:lang w:eastAsia="en-US"/>
        </w:rPr>
        <w:t>2</w:t>
      </w:r>
      <w:r w:rsidR="00C41B4A">
        <w:rPr>
          <w:rFonts w:ascii="Arial" w:hAnsi="Arial" w:cs="Arial"/>
          <w:b/>
          <w:bCs/>
          <w:sz w:val="24"/>
        </w:rPr>
        <w:t>08107</w:t>
      </w:r>
    </w:p>
    <w:bookmarkEnd w:id="0"/>
    <w:p w14:paraId="69C70509" w14:textId="42C2AF4B" w:rsidR="00DD7E36" w:rsidRDefault="00DD7E36" w:rsidP="00DD7E36">
      <w:pPr>
        <w:tabs>
          <w:tab w:val="left" w:pos="1979"/>
        </w:tabs>
        <w:spacing w:afterLines="50" w:line="240" w:lineRule="atLeast"/>
        <w:jc w:val="left"/>
        <w:rPr>
          <w:rFonts w:ascii="Arial" w:hAnsi="Arial" w:cs="Arial"/>
          <w:b/>
          <w:bCs/>
          <w:sz w:val="24"/>
          <w:lang w:eastAsia="en-US"/>
        </w:rPr>
      </w:pPr>
      <w:r>
        <w:rPr>
          <w:rFonts w:ascii="Arial" w:hAnsi="Arial" w:cs="Arial" w:hint="eastAsia"/>
          <w:b/>
          <w:bCs/>
          <w:sz w:val="24"/>
        </w:rPr>
        <w:t>Online</w:t>
      </w:r>
      <w:r>
        <w:rPr>
          <w:rFonts w:ascii="Arial" w:hAnsi="Arial" w:cs="Arial"/>
          <w:b/>
          <w:bCs/>
          <w:sz w:val="24"/>
          <w:lang w:eastAsia="en-US"/>
        </w:rPr>
        <w:t xml:space="preserve">, </w:t>
      </w:r>
      <w:bookmarkStart w:id="1" w:name="OLE_LINK7"/>
      <w:r w:rsidRPr="00474AB8">
        <w:rPr>
          <w:rFonts w:ascii="Arial" w:hAnsi="Arial" w:cs="Arial"/>
          <w:b/>
          <w:bCs/>
          <w:sz w:val="24"/>
          <w:lang w:eastAsia="en-US"/>
        </w:rPr>
        <w:t>August</w:t>
      </w:r>
      <w:bookmarkEnd w:id="1"/>
      <w:r w:rsidRPr="00474AB8">
        <w:rPr>
          <w:rFonts w:ascii="Arial" w:hAnsi="Arial" w:cs="Arial"/>
          <w:b/>
          <w:bCs/>
          <w:sz w:val="24"/>
          <w:lang w:eastAsia="en-US"/>
        </w:rPr>
        <w:t xml:space="preserve"> 15</w:t>
      </w:r>
      <w:r w:rsidRPr="00474AB8">
        <w:rPr>
          <w:rFonts w:ascii="Arial" w:hAnsi="Arial" w:cs="Arial"/>
          <w:b/>
          <w:bCs/>
          <w:sz w:val="24"/>
          <w:vertAlign w:val="superscript"/>
          <w:lang w:eastAsia="en-US"/>
        </w:rPr>
        <w:t>th</w:t>
      </w:r>
      <w:r w:rsidRPr="00474AB8">
        <w:rPr>
          <w:rFonts w:ascii="Arial" w:hAnsi="Arial" w:cs="Arial"/>
          <w:b/>
          <w:bCs/>
          <w:sz w:val="24"/>
          <w:lang w:eastAsia="en-US"/>
        </w:rPr>
        <w:t>- August 2</w:t>
      </w:r>
      <w:r w:rsidR="00930F33">
        <w:rPr>
          <w:rFonts w:ascii="Arial" w:hAnsi="Arial" w:cs="Arial"/>
          <w:b/>
          <w:bCs/>
          <w:sz w:val="24"/>
          <w:lang w:eastAsia="en-US"/>
        </w:rPr>
        <w:t>9</w:t>
      </w:r>
      <w:bookmarkStart w:id="2" w:name="_GoBack"/>
      <w:bookmarkEnd w:id="2"/>
      <w:r w:rsidRPr="00474AB8">
        <w:rPr>
          <w:rFonts w:ascii="Arial" w:hAnsi="Arial" w:cs="Arial"/>
          <w:b/>
          <w:bCs/>
          <w:sz w:val="24"/>
          <w:vertAlign w:val="superscript"/>
          <w:lang w:eastAsia="en-US"/>
        </w:rPr>
        <w:t>th</w:t>
      </w:r>
      <w:r>
        <w:rPr>
          <w:rFonts w:ascii="Arial" w:hAnsi="Arial" w:cs="Arial"/>
          <w:b/>
          <w:bCs/>
          <w:sz w:val="24"/>
          <w:lang w:eastAsia="en-US"/>
        </w:rPr>
        <w:t>, 2022</w:t>
      </w:r>
      <w:r>
        <w:rPr>
          <w:rFonts w:ascii="Arial" w:hAnsi="Arial" w:cs="Arial"/>
          <w:b/>
          <w:bCs/>
          <w:sz w:val="24"/>
          <w:lang w:eastAsia="en-US"/>
        </w:rPr>
        <w:tab/>
      </w:r>
      <w:r>
        <w:rPr>
          <w:rFonts w:ascii="Arial" w:hAnsi="Arial" w:cs="Arial"/>
          <w:b/>
          <w:bCs/>
          <w:sz w:val="24"/>
          <w:lang w:eastAsia="en-US"/>
        </w:rPr>
        <w:tab/>
      </w:r>
      <w:r>
        <w:rPr>
          <w:rFonts w:ascii="Arial" w:hAnsi="Arial" w:cs="Arial"/>
          <w:b/>
          <w:bCs/>
          <w:sz w:val="24"/>
          <w:lang w:eastAsia="en-US"/>
        </w:rPr>
        <w:tab/>
      </w:r>
      <w:r>
        <w:rPr>
          <w:rFonts w:ascii="Arial" w:hAnsi="Arial" w:cs="Arial"/>
          <w:b/>
          <w:bCs/>
          <w:sz w:val="24"/>
          <w:lang w:eastAsia="en-US"/>
        </w:rPr>
        <w:tab/>
      </w:r>
      <w:r>
        <w:rPr>
          <w:rFonts w:ascii="Arial" w:hAnsi="Arial" w:cs="Arial"/>
          <w:b/>
          <w:bCs/>
          <w:sz w:val="24"/>
          <w:lang w:eastAsia="en-US"/>
        </w:rPr>
        <w:tab/>
      </w:r>
      <w:r>
        <w:rPr>
          <w:rFonts w:ascii="Arial" w:hAnsi="Arial" w:cs="Arial"/>
          <w:b/>
          <w:bCs/>
          <w:sz w:val="24"/>
          <w:lang w:eastAsia="en-US"/>
        </w:rPr>
        <w:tab/>
        <w:t xml:space="preserve">    </w:t>
      </w:r>
      <w:r>
        <w:rPr>
          <w:rFonts w:ascii="Arial" w:hAnsi="Arial" w:cs="Arial"/>
          <w:b/>
          <w:bCs/>
          <w:sz w:val="24"/>
          <w:lang w:eastAsia="en-US"/>
        </w:rPr>
        <w:tab/>
        <w:t xml:space="preserve"> </w:t>
      </w:r>
    </w:p>
    <w:p w14:paraId="31C05CC1" w14:textId="77777777" w:rsidR="00E84692" w:rsidRPr="00DD7E36" w:rsidRDefault="00E84692">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BB31BD9" w14:textId="1FE36514" w:rsidR="00E84692" w:rsidRDefault="002279B1">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sidR="00211939">
        <w:rPr>
          <w:rFonts w:ascii="Arial" w:hAnsi="Arial" w:cs="Arial"/>
          <w:b/>
          <w:bCs/>
          <w:snapToGrid w:val="0"/>
          <w:kern w:val="0"/>
          <w:sz w:val="24"/>
        </w:rPr>
        <w:t xml:space="preserve"> Corporation</w:t>
      </w:r>
    </w:p>
    <w:p w14:paraId="774FE3B4" w14:textId="767F55D7" w:rsidR="00E84692" w:rsidRDefault="0043216B" w:rsidP="002279B1">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697AF7">
        <w:rPr>
          <w:rFonts w:ascii="Arial" w:hAnsi="Arial" w:cs="Arial"/>
          <w:b/>
          <w:bCs/>
          <w:snapToGrid w:val="0"/>
          <w:kern w:val="0"/>
          <w:sz w:val="24"/>
        </w:rPr>
        <w:t>Consideration on Rel-1</w:t>
      </w:r>
      <w:r w:rsidR="002279B1">
        <w:rPr>
          <w:rFonts w:ascii="Arial" w:hAnsi="Arial" w:cs="Arial"/>
          <w:b/>
          <w:bCs/>
          <w:snapToGrid w:val="0"/>
          <w:kern w:val="0"/>
          <w:sz w:val="24"/>
        </w:rPr>
        <w:t>8</w:t>
      </w:r>
      <w:r w:rsidR="00697AF7">
        <w:rPr>
          <w:rFonts w:ascii="Arial" w:hAnsi="Arial" w:cs="Arial"/>
          <w:b/>
          <w:bCs/>
          <w:snapToGrid w:val="0"/>
          <w:kern w:val="0"/>
          <w:sz w:val="24"/>
        </w:rPr>
        <w:t xml:space="preserve"> UL Tx switching</w:t>
      </w:r>
      <w:r w:rsidR="007B16FB">
        <w:rPr>
          <w:rFonts w:ascii="Arial" w:hAnsi="Arial" w:cs="Arial"/>
          <w:b/>
          <w:bCs/>
          <w:snapToGrid w:val="0"/>
          <w:kern w:val="0"/>
          <w:sz w:val="24"/>
        </w:rPr>
        <w:t xml:space="preserve"> capability</w:t>
      </w:r>
    </w:p>
    <w:p w14:paraId="464BA377" w14:textId="1B72C4B0" w:rsidR="00DD7E36" w:rsidRPr="00DD7E36" w:rsidRDefault="00DD7E36" w:rsidP="00DD7E36">
      <w:pPr>
        <w:tabs>
          <w:tab w:val="left" w:pos="1979"/>
        </w:tabs>
        <w:spacing w:afterLines="50" w:line="240" w:lineRule="atLeast"/>
        <w:jc w:val="left"/>
        <w:rPr>
          <w:rFonts w:ascii="Arial" w:eastAsiaTheme="minorEastAsia" w:hAnsi="Arial" w:cs="Arial"/>
          <w:b/>
          <w:bCs/>
          <w:sz w:val="24"/>
        </w:rPr>
      </w:pPr>
      <w:r>
        <w:rPr>
          <w:rFonts w:ascii="Arial" w:hAnsi="Arial" w:cs="Arial"/>
          <w:b/>
          <w:bCs/>
          <w:sz w:val="24"/>
          <w:lang w:eastAsia="en-US"/>
        </w:rPr>
        <w:t>Agenda Item:</w:t>
      </w:r>
      <w:r>
        <w:rPr>
          <w:rFonts w:ascii="Arial" w:hAnsi="Arial" w:cs="Arial"/>
          <w:b/>
          <w:bCs/>
          <w:sz w:val="24"/>
          <w:lang w:eastAsia="en-US"/>
        </w:rPr>
        <w:tab/>
      </w:r>
      <w:r>
        <w:rPr>
          <w:rFonts w:ascii="Arial" w:hAnsi="Arial" w:cs="Arial"/>
          <w:b/>
          <w:bCs/>
          <w:sz w:val="24"/>
          <w:lang w:eastAsia="en-US"/>
        </w:rPr>
        <w:tab/>
      </w:r>
      <w:r w:rsidR="00C41B4A">
        <w:rPr>
          <w:rFonts w:ascii="Arial" w:hAnsi="Arial" w:cs="Arial"/>
          <w:b/>
          <w:bCs/>
          <w:sz w:val="24"/>
        </w:rPr>
        <w:t>8.15</w:t>
      </w:r>
    </w:p>
    <w:p w14:paraId="4EDF698D" w14:textId="77777777"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3" w:name="DocumentFor"/>
      <w:bookmarkEnd w:id="3"/>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6BE1151F" w14:textId="022629FC" w:rsidR="00E84692" w:rsidRDefault="00DD7E36">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2FBBF677" w14:textId="233C4DAC" w:rsidR="002279B1" w:rsidRDefault="002279B1" w:rsidP="00A07A65">
      <w:pPr>
        <w:spacing w:before="120" w:after="0"/>
      </w:pPr>
      <w:r>
        <w:t>Regarding Rel-18 UL Tx switching, the corresponding objective in WID [1] is given below:</w:t>
      </w:r>
    </w:p>
    <w:tbl>
      <w:tblPr>
        <w:tblStyle w:val="af5"/>
        <w:tblW w:w="0" w:type="auto"/>
        <w:tblLook w:val="04A0" w:firstRow="1" w:lastRow="0" w:firstColumn="1" w:lastColumn="0" w:noHBand="0" w:noVBand="1"/>
      </w:tblPr>
      <w:tblGrid>
        <w:gridCol w:w="9995"/>
      </w:tblGrid>
      <w:tr w:rsidR="002279B1" w14:paraId="2CD3ABAA" w14:textId="77777777" w:rsidTr="002279B1">
        <w:tc>
          <w:tcPr>
            <w:tcW w:w="9995" w:type="dxa"/>
          </w:tcPr>
          <w:p w14:paraId="4885BCF1" w14:textId="77777777" w:rsidR="002279B1" w:rsidRPr="002279B1" w:rsidRDefault="002279B1" w:rsidP="002279B1">
            <w:pPr>
              <w:widowControl/>
              <w:overflowPunct w:val="0"/>
              <w:autoSpaceDE w:val="0"/>
              <w:autoSpaceDN w:val="0"/>
              <w:adjustRightInd w:val="0"/>
              <w:spacing w:after="0"/>
              <w:jc w:val="left"/>
              <w:textAlignment w:val="baseline"/>
              <w:rPr>
                <w:rFonts w:eastAsia="游明朝"/>
                <w:kern w:val="0"/>
                <w:szCs w:val="20"/>
                <w:lang w:val="en-GB" w:eastAsia="ja-JP"/>
              </w:rPr>
            </w:pPr>
            <w:r w:rsidRPr="002279B1">
              <w:rPr>
                <w:rFonts w:eastAsia="游明朝"/>
                <w:kern w:val="0"/>
                <w:szCs w:val="20"/>
                <w:lang w:val="en-GB" w:eastAsia="ja-JP"/>
              </w:rPr>
              <w:t>Study and if necessary specify following enhancements for multi-carrier UL operation [RAN1, RAN2, RAN4]</w:t>
            </w:r>
          </w:p>
          <w:p w14:paraId="4DAE5167" w14:textId="77777777" w:rsidR="002279B1" w:rsidRPr="002279B1" w:rsidRDefault="002279B1" w:rsidP="0089179F">
            <w:pPr>
              <w:widowControl/>
              <w:numPr>
                <w:ilvl w:val="0"/>
                <w:numId w:val="7"/>
              </w:numPr>
              <w:overflowPunct w:val="0"/>
              <w:autoSpaceDE w:val="0"/>
              <w:autoSpaceDN w:val="0"/>
              <w:adjustRightInd w:val="0"/>
              <w:spacing w:after="0"/>
              <w:jc w:val="left"/>
              <w:textAlignment w:val="baseline"/>
              <w:rPr>
                <w:rFonts w:eastAsia="游明朝"/>
                <w:kern w:val="0"/>
                <w:szCs w:val="20"/>
                <w:lang w:val="en-GB" w:eastAsia="en-GB"/>
              </w:rPr>
            </w:pPr>
            <w:r w:rsidRPr="002279B1">
              <w:rPr>
                <w:rFonts w:eastAsia="游明朝"/>
                <w:kern w:val="0"/>
                <w:szCs w:val="20"/>
                <w:lang w:val="en-GB"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3375ACD1" w14:textId="77777777" w:rsidR="002279B1" w:rsidRPr="00DD7E36" w:rsidRDefault="002279B1" w:rsidP="0089179F">
            <w:pPr>
              <w:widowControl/>
              <w:numPr>
                <w:ilvl w:val="1"/>
                <w:numId w:val="7"/>
              </w:numPr>
              <w:overflowPunct w:val="0"/>
              <w:autoSpaceDE w:val="0"/>
              <w:autoSpaceDN w:val="0"/>
              <w:adjustRightInd w:val="0"/>
              <w:spacing w:after="0"/>
              <w:jc w:val="left"/>
              <w:textAlignment w:val="baseline"/>
              <w:rPr>
                <w:rFonts w:eastAsia="游明朝"/>
                <w:color w:val="FF0000"/>
                <w:kern w:val="0"/>
                <w:szCs w:val="20"/>
                <w:lang w:val="en-GB" w:eastAsia="en-GB"/>
              </w:rPr>
            </w:pPr>
            <w:r w:rsidRPr="00DD7E36">
              <w:rPr>
                <w:rFonts w:eastAsia="游明朝" w:hint="eastAsia"/>
                <w:color w:val="FF0000"/>
                <w:kern w:val="0"/>
                <w:szCs w:val="20"/>
                <w:lang w:val="en-GB" w:eastAsia="ja-JP"/>
              </w:rPr>
              <w:t>U</w:t>
            </w:r>
            <w:r w:rsidRPr="00DD7E36">
              <w:rPr>
                <w:rFonts w:eastAsia="游明朝"/>
                <w:color w:val="FF0000"/>
                <w:kern w:val="0"/>
                <w:szCs w:val="20"/>
                <w:lang w:val="en-GB" w:eastAsia="ja-JP"/>
              </w:rPr>
              <w:t>E capability and RRC configuration related signalling (RAN2)</w:t>
            </w:r>
          </w:p>
          <w:p w14:paraId="4473A3F2" w14:textId="77777777" w:rsidR="002279B1" w:rsidRPr="002279B1" w:rsidRDefault="002279B1" w:rsidP="0089179F">
            <w:pPr>
              <w:widowControl/>
              <w:numPr>
                <w:ilvl w:val="1"/>
                <w:numId w:val="7"/>
              </w:numPr>
              <w:overflowPunct w:val="0"/>
              <w:autoSpaceDE w:val="0"/>
              <w:autoSpaceDN w:val="0"/>
              <w:adjustRightInd w:val="0"/>
              <w:spacing w:after="0"/>
              <w:jc w:val="left"/>
              <w:textAlignment w:val="baseline"/>
              <w:rPr>
                <w:rFonts w:eastAsia="游明朝"/>
                <w:kern w:val="0"/>
                <w:szCs w:val="20"/>
                <w:lang w:val="en-GB" w:eastAsia="en-GB"/>
              </w:rPr>
            </w:pPr>
            <w:r w:rsidRPr="002279B1">
              <w:rPr>
                <w:rFonts w:eastAsia="游明朝" w:hint="eastAsia"/>
                <w:kern w:val="0"/>
                <w:szCs w:val="20"/>
                <w:lang w:val="en-GB" w:eastAsia="ja-JP"/>
              </w:rPr>
              <w:t>N</w:t>
            </w:r>
            <w:r w:rsidRPr="002279B1">
              <w:rPr>
                <w:rFonts w:eastAsia="游明朝"/>
                <w:kern w:val="0"/>
                <w:szCs w:val="20"/>
                <w:lang w:val="en-GB" w:eastAsia="ja-JP"/>
              </w:rPr>
              <w:t xml:space="preserve">ote: strive for </w:t>
            </w:r>
            <w:r w:rsidRPr="002279B1">
              <w:rPr>
                <w:rFonts w:eastAsia="游明朝"/>
                <w:kern w:val="0"/>
                <w:szCs w:val="20"/>
                <w:lang w:val="en-GB" w:eastAsia="en-GB"/>
              </w:rPr>
              <w:t>RAN1/2 design agnostic with the number of bands, i.e., common design between 3 and 4 bands</w:t>
            </w:r>
          </w:p>
          <w:p w14:paraId="23654279" w14:textId="77777777" w:rsidR="002279B1" w:rsidRPr="002279B1" w:rsidRDefault="002279B1" w:rsidP="0089179F">
            <w:pPr>
              <w:widowControl/>
              <w:numPr>
                <w:ilvl w:val="1"/>
                <w:numId w:val="7"/>
              </w:numPr>
              <w:overflowPunct w:val="0"/>
              <w:autoSpaceDE w:val="0"/>
              <w:autoSpaceDN w:val="0"/>
              <w:adjustRightInd w:val="0"/>
              <w:spacing w:after="0"/>
              <w:jc w:val="left"/>
              <w:textAlignment w:val="baseline"/>
              <w:rPr>
                <w:rFonts w:eastAsia="游明朝"/>
                <w:kern w:val="0"/>
                <w:szCs w:val="20"/>
                <w:lang w:val="en-GB" w:eastAsia="en-GB"/>
              </w:rPr>
            </w:pPr>
            <w:r w:rsidRPr="002279B1">
              <w:rPr>
                <w:rFonts w:eastAsia="游明朝" w:hint="eastAsia"/>
                <w:kern w:val="0"/>
                <w:szCs w:val="20"/>
                <w:lang w:val="en-GB" w:eastAsia="ja-JP"/>
              </w:rPr>
              <w:t>N</w:t>
            </w:r>
            <w:r w:rsidRPr="002279B1">
              <w:rPr>
                <w:rFonts w:eastAsia="游明朝"/>
                <w:kern w:val="0"/>
                <w:szCs w:val="20"/>
                <w:lang w:val="en-GB" w:eastAsia="ja-JP"/>
              </w:rPr>
              <w:t>ote: no additional TAG is introduced for UL transmission on a carrier without corresponding DL carrier</w:t>
            </w:r>
          </w:p>
          <w:p w14:paraId="7EB3E156" w14:textId="77777777" w:rsidR="002279B1" w:rsidRPr="002279B1" w:rsidRDefault="002279B1" w:rsidP="0089179F">
            <w:pPr>
              <w:widowControl/>
              <w:numPr>
                <w:ilvl w:val="1"/>
                <w:numId w:val="7"/>
              </w:numPr>
              <w:overflowPunct w:val="0"/>
              <w:autoSpaceDE w:val="0"/>
              <w:autoSpaceDN w:val="0"/>
              <w:adjustRightInd w:val="0"/>
              <w:spacing w:after="0"/>
              <w:jc w:val="left"/>
              <w:textAlignment w:val="baseline"/>
              <w:rPr>
                <w:rFonts w:eastAsia="游明朝"/>
                <w:kern w:val="0"/>
                <w:szCs w:val="20"/>
                <w:lang w:val="en-GB" w:eastAsia="ja-JP"/>
              </w:rPr>
            </w:pPr>
            <w:r w:rsidRPr="002279B1">
              <w:rPr>
                <w:rFonts w:eastAsia="游明朝" w:hint="eastAsia"/>
                <w:kern w:val="0"/>
                <w:szCs w:val="20"/>
                <w:lang w:val="en-GB" w:eastAsia="ja-JP"/>
              </w:rPr>
              <w:t>N</w:t>
            </w:r>
            <w:r w:rsidRPr="002279B1">
              <w:rPr>
                <w:rFonts w:eastAsia="游明朝"/>
                <w:kern w:val="0"/>
                <w:szCs w:val="20"/>
                <w:lang w:val="en-GB" w:eastAsia="ja-JP"/>
              </w:rPr>
              <w:t>ote: this objective does not target to extend the SUL framework to support more than 1 SUL for 1 NUL</w:t>
            </w:r>
          </w:p>
          <w:p w14:paraId="55D8A816" w14:textId="77777777" w:rsidR="002279B1" w:rsidRPr="002279B1" w:rsidRDefault="002279B1" w:rsidP="0089179F">
            <w:pPr>
              <w:widowControl/>
              <w:numPr>
                <w:ilvl w:val="1"/>
                <w:numId w:val="7"/>
              </w:numPr>
              <w:overflowPunct w:val="0"/>
              <w:autoSpaceDE w:val="0"/>
              <w:autoSpaceDN w:val="0"/>
              <w:adjustRightInd w:val="0"/>
              <w:spacing w:after="0"/>
              <w:jc w:val="left"/>
              <w:textAlignment w:val="baseline"/>
              <w:rPr>
                <w:rFonts w:eastAsia="游明朝"/>
                <w:kern w:val="0"/>
                <w:szCs w:val="20"/>
                <w:lang w:val="en-GB" w:eastAsia="en-GB"/>
              </w:rPr>
            </w:pPr>
            <w:r w:rsidRPr="002279B1">
              <w:rPr>
                <w:rFonts w:eastAsia="游明朝"/>
                <w:kern w:val="0"/>
                <w:szCs w:val="20"/>
                <w:lang w:val="en-GB" w:eastAsia="ja-JP"/>
              </w:rPr>
              <w:t>Note: Extension of TX switching for 2 bands to multiple TAG configurations is included in the scope. The work is limited to RAN4.</w:t>
            </w:r>
          </w:p>
          <w:p w14:paraId="73B539F7" w14:textId="77777777" w:rsidR="002279B1" w:rsidRPr="002279B1" w:rsidRDefault="002279B1" w:rsidP="0089179F">
            <w:pPr>
              <w:widowControl/>
              <w:numPr>
                <w:ilvl w:val="0"/>
                <w:numId w:val="7"/>
              </w:numPr>
              <w:overflowPunct w:val="0"/>
              <w:autoSpaceDE w:val="0"/>
              <w:autoSpaceDN w:val="0"/>
              <w:adjustRightInd w:val="0"/>
              <w:spacing w:after="0"/>
              <w:jc w:val="left"/>
              <w:textAlignment w:val="baseline"/>
              <w:rPr>
                <w:rFonts w:eastAsia="游明朝"/>
                <w:kern w:val="0"/>
                <w:szCs w:val="20"/>
                <w:lang w:val="en-GB" w:eastAsia="en-GB"/>
              </w:rPr>
            </w:pPr>
            <w:r w:rsidRPr="002279B1">
              <w:rPr>
                <w:rFonts w:eastAsia="游明朝"/>
                <w:kern w:val="0"/>
                <w:szCs w:val="20"/>
                <w:lang w:val="en-GB" w:eastAsia="en-GB"/>
              </w:rPr>
              <w:t>Switching time and other RF aspects, and RRM requirements for above UL Tx switching schemes across up to 3 or 4 bands (RAN4)</w:t>
            </w:r>
          </w:p>
          <w:p w14:paraId="14E4E937" w14:textId="5398A7B0" w:rsidR="002279B1" w:rsidRPr="002279B1" w:rsidRDefault="002279B1" w:rsidP="0089179F">
            <w:pPr>
              <w:widowControl/>
              <w:numPr>
                <w:ilvl w:val="1"/>
                <w:numId w:val="7"/>
              </w:numPr>
              <w:overflowPunct w:val="0"/>
              <w:autoSpaceDE w:val="0"/>
              <w:autoSpaceDN w:val="0"/>
              <w:adjustRightInd w:val="0"/>
              <w:spacing w:after="0"/>
              <w:jc w:val="left"/>
              <w:textAlignment w:val="baseline"/>
              <w:rPr>
                <w:rFonts w:eastAsia="游明朝"/>
                <w:kern w:val="0"/>
                <w:szCs w:val="20"/>
                <w:lang w:val="en-GB" w:eastAsia="en-GB"/>
              </w:rPr>
            </w:pPr>
            <w:r w:rsidRPr="002279B1">
              <w:rPr>
                <w:rFonts w:eastAsia="游明朝" w:hint="eastAsia"/>
                <w:kern w:val="0"/>
                <w:szCs w:val="20"/>
                <w:lang w:val="en-GB" w:eastAsia="ja-JP"/>
              </w:rPr>
              <w:t>N</w:t>
            </w:r>
            <w:r w:rsidRPr="002279B1">
              <w:rPr>
                <w:rFonts w:eastAsia="游明朝"/>
                <w:kern w:val="0"/>
                <w:szCs w:val="20"/>
                <w:lang w:val="en-GB" w:eastAsia="ja-JP"/>
              </w:rPr>
              <w:t xml:space="preserve">ote: Prioritize </w:t>
            </w:r>
            <w:r w:rsidRPr="002279B1">
              <w:rPr>
                <w:rFonts w:eastAsia="游明朝"/>
                <w:kern w:val="0"/>
                <w:szCs w:val="20"/>
                <w:lang w:val="en-GB" w:eastAsia="en-GB"/>
              </w:rPr>
              <w:t>UL Tx switching across up to 3 bands is to be addressed first and then that for up to 4 bands can also be addressed</w:t>
            </w:r>
          </w:p>
        </w:tc>
      </w:tr>
    </w:tbl>
    <w:p w14:paraId="0735D03C" w14:textId="271D7D51" w:rsidR="002279B1" w:rsidRDefault="00DD7E36" w:rsidP="002279B1">
      <w:pPr>
        <w:spacing w:before="120" w:after="0"/>
      </w:pPr>
      <w:r>
        <w:t>In RAN#96</w:t>
      </w:r>
      <w:r w:rsidR="002279B1">
        <w:t>, companies discussed the applicable scenario of Rel-18 UL Tx switching and made the following conclusion</w:t>
      </w:r>
      <w:r w:rsidR="00A16762">
        <w:t xml:space="preserve"> (see details in [2])</w:t>
      </w:r>
      <w:r w:rsidR="002279B1">
        <w:t>:</w:t>
      </w:r>
    </w:p>
    <w:tbl>
      <w:tblPr>
        <w:tblStyle w:val="13"/>
        <w:tblW w:w="0" w:type="auto"/>
        <w:tblLook w:val="04A0" w:firstRow="1" w:lastRow="0" w:firstColumn="1" w:lastColumn="0" w:noHBand="0" w:noVBand="1"/>
      </w:tblPr>
      <w:tblGrid>
        <w:gridCol w:w="9889"/>
      </w:tblGrid>
      <w:tr w:rsidR="00DD7E36" w:rsidRPr="002870E5" w14:paraId="38BDFA2F" w14:textId="77777777" w:rsidTr="00DD7E36">
        <w:tc>
          <w:tcPr>
            <w:tcW w:w="9889" w:type="dxa"/>
          </w:tcPr>
          <w:p w14:paraId="07E05AC1" w14:textId="57560BE5" w:rsidR="00DD7E36" w:rsidRPr="002870E5" w:rsidRDefault="00DD7E36" w:rsidP="002870E5">
            <w:pPr>
              <w:widowControl/>
              <w:overflowPunct w:val="0"/>
              <w:autoSpaceDE w:val="0"/>
              <w:autoSpaceDN w:val="0"/>
              <w:adjustRightInd w:val="0"/>
              <w:spacing w:after="180" w:line="280" w:lineRule="atLeast"/>
              <w:textAlignment w:val="baseline"/>
              <w:rPr>
                <w:rFonts w:ascii="New York" w:eastAsia="宋体" w:hAnsi="New York"/>
                <w:b/>
                <w:kern w:val="0"/>
                <w:szCs w:val="18"/>
                <w:u w:val="single"/>
                <w:lang w:eastAsia="en-US"/>
              </w:rPr>
            </w:pPr>
            <w:r>
              <w:rPr>
                <w:rFonts w:ascii="New York" w:eastAsia="宋体" w:hAnsi="New York"/>
                <w:b/>
                <w:kern w:val="0"/>
                <w:szCs w:val="18"/>
                <w:u w:val="single"/>
                <w:lang w:eastAsia="en-US"/>
              </w:rPr>
              <w:t xml:space="preserve">RAN#96 </w:t>
            </w:r>
            <w:r w:rsidRPr="002870E5">
              <w:rPr>
                <w:rFonts w:ascii="New York" w:eastAsia="宋体" w:hAnsi="New York" w:hint="eastAsia"/>
                <w:b/>
                <w:kern w:val="0"/>
                <w:szCs w:val="18"/>
                <w:u w:val="single"/>
                <w:lang w:eastAsia="en-US"/>
              </w:rPr>
              <w:t>Ag</w:t>
            </w:r>
            <w:r w:rsidRPr="002870E5">
              <w:rPr>
                <w:rFonts w:ascii="New York" w:eastAsia="宋体" w:hAnsi="New York"/>
                <w:b/>
                <w:kern w:val="0"/>
                <w:szCs w:val="18"/>
                <w:u w:val="single"/>
                <w:lang w:eastAsia="en-US"/>
              </w:rPr>
              <w:t>reements:</w:t>
            </w:r>
          </w:p>
          <w:p w14:paraId="45064F1E" w14:textId="77777777" w:rsidR="00DD7E36" w:rsidRPr="002870E5" w:rsidRDefault="00DD7E36" w:rsidP="002870E5">
            <w:pPr>
              <w:widowControl/>
              <w:overflowPunct w:val="0"/>
              <w:autoSpaceDE w:val="0"/>
              <w:autoSpaceDN w:val="0"/>
              <w:adjustRightInd w:val="0"/>
              <w:spacing w:before="0" w:after="0"/>
              <w:textAlignment w:val="baseline"/>
              <w:rPr>
                <w:rFonts w:ascii="New York" w:eastAsia="宋体" w:hAnsi="New York"/>
                <w:kern w:val="0"/>
                <w:szCs w:val="22"/>
                <w:lang w:eastAsia="en-US"/>
              </w:rPr>
            </w:pPr>
            <w:r w:rsidRPr="002870E5">
              <w:rPr>
                <w:rFonts w:ascii="New York" w:eastAsia="宋体" w:hAnsi="New York"/>
                <w:bCs/>
                <w:kern w:val="0"/>
                <w:szCs w:val="22"/>
                <w:lang w:eastAsia="en-US"/>
              </w:rPr>
              <w:t>RAN provides following guidance to RAN1/2/4.</w:t>
            </w:r>
          </w:p>
          <w:p w14:paraId="1E1603CC" w14:textId="77777777" w:rsidR="00DD7E36" w:rsidRPr="002870E5" w:rsidRDefault="00DD7E36" w:rsidP="0089179F">
            <w:pPr>
              <w:widowControl/>
              <w:numPr>
                <w:ilvl w:val="0"/>
                <w:numId w:val="8"/>
              </w:numPr>
              <w:overflowPunct w:val="0"/>
              <w:autoSpaceDE w:val="0"/>
              <w:autoSpaceDN w:val="0"/>
              <w:adjustRightInd w:val="0"/>
              <w:spacing w:before="0" w:after="0" w:line="280" w:lineRule="atLeast"/>
              <w:textAlignment w:val="baseline"/>
              <w:rPr>
                <w:rFonts w:ascii="New York" w:eastAsia="Calibri" w:hAnsi="New York"/>
                <w:kern w:val="0"/>
                <w:szCs w:val="22"/>
                <w:lang w:eastAsia="en-US"/>
              </w:rPr>
            </w:pPr>
            <w:r w:rsidRPr="002870E5">
              <w:rPr>
                <w:rFonts w:ascii="New York" w:eastAsia="Calibri" w:hAnsi="New York"/>
                <w:bCs/>
                <w:kern w:val="0"/>
                <w:szCs w:val="22"/>
                <w:lang w:eastAsia="en-US"/>
              </w:rPr>
              <w:t xml:space="preserve">If Rel-18 UL Tx switching is supported, </w:t>
            </w:r>
          </w:p>
          <w:p w14:paraId="4D9C710A" w14:textId="2C0DC75C" w:rsidR="00DD7E36" w:rsidRPr="00DD7E36" w:rsidRDefault="00DD7E36" w:rsidP="0089179F">
            <w:pPr>
              <w:widowControl/>
              <w:numPr>
                <w:ilvl w:val="1"/>
                <w:numId w:val="8"/>
              </w:numPr>
              <w:overflowPunct w:val="0"/>
              <w:autoSpaceDE w:val="0"/>
              <w:autoSpaceDN w:val="0"/>
              <w:adjustRightInd w:val="0"/>
              <w:spacing w:before="0" w:after="0" w:line="280" w:lineRule="atLeast"/>
              <w:textAlignment w:val="baseline"/>
              <w:rPr>
                <w:rFonts w:ascii="New York" w:eastAsia="Calibri" w:hAnsi="New York"/>
                <w:color w:val="FF0000"/>
                <w:kern w:val="0"/>
                <w:szCs w:val="22"/>
                <w:lang w:eastAsia="en-US"/>
              </w:rPr>
            </w:pPr>
            <w:r w:rsidRPr="00DD7E36">
              <w:rPr>
                <w:rFonts w:ascii="New York" w:eastAsia="Calibri" w:hAnsi="New York"/>
                <w:bCs/>
                <w:color w:val="FF0000"/>
                <w:kern w:val="0"/>
                <w:szCs w:val="22"/>
              </w:rPr>
              <w:t xml:space="preserve">RAN1/2/4 shall focus on defining necessary mechanisms and requirements for UL Tx switching across 3 or 4 different bands in </w:t>
            </w:r>
            <w:r w:rsidRPr="003D03A5">
              <w:rPr>
                <w:rFonts w:ascii="New York" w:eastAsia="Calibri" w:hAnsi="New York"/>
                <w:bCs/>
                <w:color w:val="FF0000"/>
                <w:kern w:val="0"/>
                <w:szCs w:val="22"/>
              </w:rPr>
              <w:t>Q3 2022</w:t>
            </w:r>
          </w:p>
          <w:p w14:paraId="05A974DD" w14:textId="77777777" w:rsidR="00DD7E36" w:rsidRPr="00DD7E36" w:rsidRDefault="00DD7E36" w:rsidP="0089179F">
            <w:pPr>
              <w:widowControl/>
              <w:numPr>
                <w:ilvl w:val="2"/>
                <w:numId w:val="8"/>
              </w:numPr>
              <w:overflowPunct w:val="0"/>
              <w:autoSpaceDE w:val="0"/>
              <w:autoSpaceDN w:val="0"/>
              <w:adjustRightInd w:val="0"/>
              <w:spacing w:before="0" w:after="0" w:line="280" w:lineRule="atLeast"/>
              <w:textAlignment w:val="baseline"/>
              <w:rPr>
                <w:rFonts w:ascii="New York" w:eastAsia="Calibri" w:hAnsi="New York"/>
                <w:color w:val="FF0000"/>
                <w:kern w:val="0"/>
                <w:szCs w:val="22"/>
                <w:lang w:eastAsia="en-US"/>
              </w:rPr>
            </w:pPr>
            <w:r w:rsidRPr="00DD7E36">
              <w:rPr>
                <w:rFonts w:ascii="New York" w:eastAsia="Calibri" w:hAnsi="New York"/>
                <w:bCs/>
                <w:color w:val="FF0000"/>
                <w:kern w:val="0"/>
                <w:szCs w:val="22"/>
              </w:rPr>
              <w:t>Inter-band UL-CA Option 1 (i.e., switched UL) and Option 2 (i.e., dual UL) without SUL band</w:t>
            </w:r>
          </w:p>
          <w:p w14:paraId="50F4E8CC" w14:textId="77777777" w:rsidR="00DD7E36" w:rsidRPr="00DD7E36" w:rsidRDefault="00DD7E36" w:rsidP="0089179F">
            <w:pPr>
              <w:widowControl/>
              <w:numPr>
                <w:ilvl w:val="2"/>
                <w:numId w:val="8"/>
              </w:numPr>
              <w:overflowPunct w:val="0"/>
              <w:autoSpaceDE w:val="0"/>
              <w:autoSpaceDN w:val="0"/>
              <w:adjustRightInd w:val="0"/>
              <w:spacing w:before="0" w:after="0" w:line="280" w:lineRule="atLeast"/>
              <w:textAlignment w:val="baseline"/>
              <w:rPr>
                <w:rFonts w:ascii="New York" w:eastAsia="Calibri" w:hAnsi="New York"/>
                <w:color w:val="FF0000"/>
                <w:kern w:val="0"/>
                <w:szCs w:val="22"/>
                <w:lang w:eastAsia="en-US"/>
              </w:rPr>
            </w:pPr>
            <w:r w:rsidRPr="00DD7E36">
              <w:rPr>
                <w:rFonts w:ascii="New York" w:eastAsia="Calibri" w:hAnsi="New York"/>
                <w:bCs/>
                <w:color w:val="FF0000"/>
                <w:kern w:val="0"/>
                <w:szCs w:val="22"/>
              </w:rPr>
              <w:t>Inter-band UL CA Option 1 (i.e., switched UL) for {SUL band + corresponding NUL band} + 1 or 2 other NUL band(s)</w:t>
            </w:r>
          </w:p>
          <w:p w14:paraId="5E93C1E2" w14:textId="77777777" w:rsidR="00DD7E36" w:rsidRPr="00DD7E36" w:rsidRDefault="00DD7E36" w:rsidP="0089179F">
            <w:pPr>
              <w:widowControl/>
              <w:numPr>
                <w:ilvl w:val="3"/>
                <w:numId w:val="8"/>
              </w:numPr>
              <w:overflowPunct w:val="0"/>
              <w:autoSpaceDE w:val="0"/>
              <w:autoSpaceDN w:val="0"/>
              <w:adjustRightInd w:val="0"/>
              <w:spacing w:before="0" w:after="0" w:line="280" w:lineRule="atLeast"/>
              <w:textAlignment w:val="baseline"/>
              <w:rPr>
                <w:rFonts w:ascii="New York" w:eastAsia="Calibri" w:hAnsi="New York"/>
                <w:color w:val="FF0000"/>
                <w:kern w:val="0"/>
                <w:szCs w:val="22"/>
                <w:lang w:eastAsia="en-US"/>
              </w:rPr>
            </w:pPr>
            <w:r w:rsidRPr="00DD7E36">
              <w:rPr>
                <w:rFonts w:ascii="New York" w:eastAsia="Calibri" w:hAnsi="New York"/>
                <w:bCs/>
                <w:color w:val="FF0000"/>
                <w:kern w:val="0"/>
                <w:szCs w:val="22"/>
                <w:lang w:eastAsia="en-US"/>
              </w:rPr>
              <w:t>UL CA framework where UL CA is performed between NULs according to current RAN4 specifications should not be changed</w:t>
            </w:r>
          </w:p>
          <w:p w14:paraId="6581EAE5" w14:textId="77777777" w:rsidR="00DD7E36" w:rsidRPr="00DD7E36" w:rsidRDefault="00DD7E36" w:rsidP="0089179F">
            <w:pPr>
              <w:widowControl/>
              <w:numPr>
                <w:ilvl w:val="3"/>
                <w:numId w:val="8"/>
              </w:numPr>
              <w:overflowPunct w:val="0"/>
              <w:autoSpaceDE w:val="0"/>
              <w:autoSpaceDN w:val="0"/>
              <w:adjustRightInd w:val="0"/>
              <w:spacing w:before="0" w:after="0" w:line="280" w:lineRule="atLeast"/>
              <w:textAlignment w:val="baseline"/>
              <w:rPr>
                <w:rFonts w:ascii="New York" w:eastAsia="Calibri" w:hAnsi="New York"/>
                <w:color w:val="FF0000"/>
                <w:kern w:val="0"/>
                <w:szCs w:val="22"/>
                <w:lang w:eastAsia="en-US"/>
              </w:rPr>
            </w:pPr>
            <w:r w:rsidRPr="00DD7E36">
              <w:rPr>
                <w:rFonts w:ascii="New York" w:eastAsia="Calibri" w:hAnsi="New York" w:hint="eastAsia"/>
                <w:bCs/>
                <w:color w:val="FF0000"/>
                <w:kern w:val="0"/>
                <w:szCs w:val="22"/>
                <w:lang w:eastAsia="en-US"/>
              </w:rPr>
              <w:t>N</w:t>
            </w:r>
            <w:r w:rsidRPr="00DD7E36">
              <w:rPr>
                <w:rFonts w:ascii="New York" w:eastAsia="Calibri" w:hAnsi="New York"/>
                <w:bCs/>
                <w:color w:val="FF0000"/>
                <w:kern w:val="0"/>
                <w:szCs w:val="22"/>
                <w:lang w:eastAsia="en-US"/>
              </w:rPr>
              <w:t>ote: switching across any band in this scenario is not precluded</w:t>
            </w:r>
          </w:p>
          <w:p w14:paraId="441D2D55" w14:textId="77777777" w:rsidR="00DD7E36" w:rsidRPr="002870E5" w:rsidRDefault="00DD7E36" w:rsidP="0089179F">
            <w:pPr>
              <w:widowControl/>
              <w:numPr>
                <w:ilvl w:val="2"/>
                <w:numId w:val="8"/>
              </w:numPr>
              <w:overflowPunct w:val="0"/>
              <w:autoSpaceDE w:val="0"/>
              <w:autoSpaceDN w:val="0"/>
              <w:adjustRightInd w:val="0"/>
              <w:spacing w:before="0" w:after="0" w:line="280" w:lineRule="atLeast"/>
              <w:textAlignment w:val="baseline"/>
              <w:rPr>
                <w:rFonts w:ascii="New York" w:eastAsia="Calibri" w:hAnsi="New York"/>
                <w:kern w:val="0"/>
                <w:szCs w:val="22"/>
                <w:lang w:eastAsia="en-US"/>
              </w:rPr>
            </w:pPr>
            <w:r w:rsidRPr="00DD7E36">
              <w:rPr>
                <w:rFonts w:ascii="New York" w:eastAsia="Calibri" w:hAnsi="New York"/>
                <w:bCs/>
                <w:color w:val="FF0000"/>
                <w:kern w:val="0"/>
                <w:szCs w:val="22"/>
              </w:rPr>
              <w:t>Intra-band two contiguous aggregated carriers within one non-SUL band out of 3 or 4 bands</w:t>
            </w:r>
          </w:p>
          <w:p w14:paraId="2E60DD10" w14:textId="78D6E6E2" w:rsidR="00DD7E36" w:rsidRPr="002870E5" w:rsidRDefault="00DD7E36" w:rsidP="0089179F">
            <w:pPr>
              <w:widowControl/>
              <w:numPr>
                <w:ilvl w:val="1"/>
                <w:numId w:val="8"/>
              </w:numPr>
              <w:overflowPunct w:val="0"/>
              <w:autoSpaceDE w:val="0"/>
              <w:autoSpaceDN w:val="0"/>
              <w:adjustRightInd w:val="0"/>
              <w:spacing w:before="0" w:after="0" w:line="280" w:lineRule="atLeast"/>
              <w:textAlignment w:val="baseline"/>
              <w:rPr>
                <w:rFonts w:ascii="New York" w:eastAsia="Calibri" w:hAnsi="New York"/>
                <w:kern w:val="0"/>
                <w:szCs w:val="22"/>
                <w:lang w:eastAsia="en-US"/>
              </w:rPr>
            </w:pPr>
            <w:r w:rsidRPr="002870E5">
              <w:rPr>
                <w:rFonts w:ascii="New York" w:eastAsia="Calibri" w:hAnsi="New York"/>
                <w:bCs/>
                <w:kern w:val="0"/>
                <w:szCs w:val="22"/>
                <w:lang w:eastAsia="en-US"/>
              </w:rPr>
              <w:t>Further check additional scenarios in RAN#97e, e.g.,</w:t>
            </w:r>
          </w:p>
          <w:p w14:paraId="550D77B7" w14:textId="77777777" w:rsidR="00DD7E36" w:rsidRPr="00DD7E36" w:rsidRDefault="00DD7E36" w:rsidP="0089179F">
            <w:pPr>
              <w:widowControl/>
              <w:numPr>
                <w:ilvl w:val="2"/>
                <w:numId w:val="8"/>
              </w:numPr>
              <w:overflowPunct w:val="0"/>
              <w:autoSpaceDE w:val="0"/>
              <w:autoSpaceDN w:val="0"/>
              <w:adjustRightInd w:val="0"/>
              <w:spacing w:before="0" w:after="0" w:line="280" w:lineRule="atLeast"/>
              <w:textAlignment w:val="baseline"/>
              <w:rPr>
                <w:rFonts w:ascii="New York" w:eastAsia="Calibri" w:hAnsi="New York"/>
                <w:kern w:val="0"/>
                <w:szCs w:val="22"/>
                <w:lang w:eastAsia="en-US"/>
              </w:rPr>
            </w:pPr>
            <w:r w:rsidRPr="00DD7E36">
              <w:rPr>
                <w:rFonts w:ascii="New York" w:eastAsia="Calibri" w:hAnsi="New York"/>
                <w:bCs/>
                <w:kern w:val="0"/>
                <w:szCs w:val="22"/>
              </w:rPr>
              <w:t>{SUL band + corresponding NUL band} + {SUL band + corresponding NUL band}</w:t>
            </w:r>
          </w:p>
          <w:p w14:paraId="00B69D92" w14:textId="77777777" w:rsidR="00DD7E36" w:rsidRPr="002870E5" w:rsidRDefault="00DD7E36" w:rsidP="0089179F">
            <w:pPr>
              <w:widowControl/>
              <w:numPr>
                <w:ilvl w:val="2"/>
                <w:numId w:val="8"/>
              </w:numPr>
              <w:overflowPunct w:val="0"/>
              <w:autoSpaceDE w:val="0"/>
              <w:autoSpaceDN w:val="0"/>
              <w:adjustRightInd w:val="0"/>
              <w:spacing w:before="0" w:after="0" w:line="280" w:lineRule="atLeast"/>
              <w:textAlignment w:val="baseline"/>
              <w:rPr>
                <w:rFonts w:ascii="New York" w:eastAsia="Calibri" w:hAnsi="New York"/>
                <w:kern w:val="0"/>
                <w:szCs w:val="22"/>
                <w:lang w:eastAsia="en-US"/>
              </w:rPr>
            </w:pPr>
            <w:r w:rsidRPr="00DD7E36">
              <w:rPr>
                <w:rFonts w:ascii="New York" w:eastAsia="Calibri" w:hAnsi="New York"/>
                <w:bCs/>
                <w:kern w:val="0"/>
                <w:szCs w:val="22"/>
                <w:lang w:eastAsia="en-US"/>
              </w:rPr>
              <w:t xml:space="preserve">Simultaneous transmission across 2 bands in </w:t>
            </w:r>
            <w:r w:rsidRPr="00DD7E36">
              <w:rPr>
                <w:rFonts w:ascii="New York" w:eastAsia="Calibri" w:hAnsi="New York"/>
                <w:bCs/>
                <w:kern w:val="0"/>
                <w:szCs w:val="22"/>
              </w:rPr>
              <w:t>{SUL band + corresponding NUL band} + 1 or 2 other NUL band(s) (excluding simultaneous transmission between SUL and corresponding NUL)</w:t>
            </w:r>
          </w:p>
          <w:p w14:paraId="1E79910A" w14:textId="464D960D" w:rsidR="00DD7E36" w:rsidRPr="002870E5" w:rsidRDefault="00DD7E36" w:rsidP="0089179F">
            <w:pPr>
              <w:widowControl/>
              <w:numPr>
                <w:ilvl w:val="1"/>
                <w:numId w:val="8"/>
              </w:numPr>
              <w:overflowPunct w:val="0"/>
              <w:autoSpaceDE w:val="0"/>
              <w:autoSpaceDN w:val="0"/>
              <w:adjustRightInd w:val="0"/>
              <w:spacing w:before="0" w:after="0" w:line="280" w:lineRule="atLeast"/>
              <w:textAlignment w:val="baseline"/>
              <w:rPr>
                <w:rFonts w:ascii="New York" w:eastAsia="Calibri" w:hAnsi="New York"/>
                <w:color w:val="000000"/>
                <w:kern w:val="0"/>
                <w:szCs w:val="22"/>
                <w:lang w:eastAsia="en-US"/>
              </w:rPr>
            </w:pPr>
            <w:r w:rsidRPr="002870E5">
              <w:rPr>
                <w:rFonts w:ascii="New York" w:eastAsia="Calibri" w:hAnsi="New York"/>
                <w:bCs/>
                <w:color w:val="000000"/>
                <w:kern w:val="0"/>
                <w:szCs w:val="22"/>
                <w:lang w:eastAsia="en-US"/>
              </w:rPr>
              <w:t xml:space="preserve">Mechanisms/requirements should not introduce restrictions on what </w:t>
            </w:r>
            <w:r w:rsidRPr="002870E5">
              <w:rPr>
                <w:rFonts w:ascii="New York" w:eastAsia="Calibri" w:hAnsi="New York" w:hint="eastAsia"/>
                <w:bCs/>
                <w:color w:val="000000"/>
                <w:kern w:val="0"/>
                <w:szCs w:val="22"/>
                <w:lang w:eastAsia="en-US"/>
              </w:rPr>
              <w:t>w</w:t>
            </w:r>
            <w:r w:rsidRPr="002870E5">
              <w:rPr>
                <w:rFonts w:ascii="New York" w:eastAsia="Calibri" w:hAnsi="New York"/>
                <w:bCs/>
                <w:color w:val="000000"/>
                <w:kern w:val="0"/>
                <w:szCs w:val="22"/>
                <w:lang w:eastAsia="en-US"/>
              </w:rPr>
              <w:t xml:space="preserve">ere already supported in current </w:t>
            </w:r>
            <w:r w:rsidRPr="002870E5">
              <w:rPr>
                <w:rFonts w:ascii="New York" w:eastAsia="Calibri" w:hAnsi="New York"/>
                <w:bCs/>
                <w:color w:val="000000"/>
                <w:kern w:val="0"/>
                <w:szCs w:val="22"/>
                <w:lang w:eastAsia="en-US"/>
              </w:rPr>
              <w:lastRenderedPageBreak/>
              <w:t>specifications for UL Tx switching</w:t>
            </w:r>
            <w:r>
              <w:rPr>
                <w:rFonts w:ascii="New York" w:eastAsia="Calibri" w:hAnsi="New York"/>
                <w:bCs/>
                <w:color w:val="000000"/>
                <w:kern w:val="0"/>
                <w:szCs w:val="22"/>
                <w:lang w:eastAsia="en-US"/>
              </w:rPr>
              <w:t>.</w:t>
            </w:r>
          </w:p>
        </w:tc>
      </w:tr>
    </w:tbl>
    <w:p w14:paraId="2092590E" w14:textId="7BDF4946" w:rsidR="00CF7B1F" w:rsidRPr="003D03A5" w:rsidRDefault="003D03A5" w:rsidP="003D03A5">
      <w:pPr>
        <w:spacing w:before="120" w:after="0"/>
      </w:pPr>
      <w:r>
        <w:lastRenderedPageBreak/>
        <w:t xml:space="preserve">In </w:t>
      </w:r>
      <w:r w:rsidR="00CF7B1F" w:rsidRPr="003D03A5">
        <w:t>RAN1#</w:t>
      </w:r>
      <w:r w:rsidR="001F7D2E" w:rsidRPr="003D03A5">
        <w:t>109</w:t>
      </w:r>
      <w:r w:rsidR="00CF7B1F" w:rsidRPr="003D03A5">
        <w:t>e</w:t>
      </w:r>
      <w:r>
        <w:t>, companies discussed the alternative solutions for Rel-18 UL Tx switching, and reached the following conclusion</w:t>
      </w:r>
      <w:r w:rsidR="00A16762">
        <w:t xml:space="preserve"> (see details in [3])</w:t>
      </w:r>
      <w:r>
        <w:t>:</w:t>
      </w:r>
    </w:p>
    <w:tbl>
      <w:tblPr>
        <w:tblStyle w:val="13"/>
        <w:tblW w:w="0" w:type="auto"/>
        <w:tblLook w:val="04A0" w:firstRow="1" w:lastRow="0" w:firstColumn="1" w:lastColumn="0" w:noHBand="0" w:noVBand="1"/>
      </w:tblPr>
      <w:tblGrid>
        <w:gridCol w:w="9889"/>
      </w:tblGrid>
      <w:tr w:rsidR="003D03A5" w:rsidRPr="002870E5" w14:paraId="4DBD7CB3" w14:textId="77777777" w:rsidTr="003D03A5">
        <w:tc>
          <w:tcPr>
            <w:tcW w:w="9889" w:type="dxa"/>
          </w:tcPr>
          <w:p w14:paraId="0FDF0250" w14:textId="60AA6D1E" w:rsidR="003D03A5" w:rsidRPr="003D03A5" w:rsidRDefault="003D03A5" w:rsidP="00DA1847">
            <w:pPr>
              <w:widowControl/>
              <w:spacing w:before="0" w:after="0"/>
              <w:jc w:val="left"/>
              <w:rPr>
                <w:rFonts w:eastAsia="Batang"/>
                <w:b/>
                <w:kern w:val="0"/>
                <w:szCs w:val="20"/>
                <w:lang w:eastAsia="ja-JP"/>
              </w:rPr>
            </w:pPr>
            <w:r w:rsidRPr="003D03A5">
              <w:rPr>
                <w:rFonts w:eastAsia="Batang"/>
                <w:b/>
                <w:kern w:val="0"/>
                <w:szCs w:val="20"/>
                <w:lang w:eastAsia="ja-JP"/>
              </w:rPr>
              <w:t>RAN1#109e Agreements:</w:t>
            </w:r>
          </w:p>
          <w:p w14:paraId="796881C3" w14:textId="77777777" w:rsidR="003D03A5" w:rsidRPr="00DA1847" w:rsidRDefault="003D03A5" w:rsidP="0089179F">
            <w:pPr>
              <w:widowControl/>
              <w:numPr>
                <w:ilvl w:val="0"/>
                <w:numId w:val="11"/>
              </w:numPr>
              <w:snapToGrid w:val="0"/>
              <w:spacing w:before="0" w:after="0"/>
              <w:jc w:val="left"/>
              <w:rPr>
                <w:kern w:val="0"/>
                <w:szCs w:val="20"/>
                <w:lang w:val="en-GB" w:eastAsia="ja-JP"/>
              </w:rPr>
            </w:pPr>
            <w:r w:rsidRPr="00DA1847">
              <w:rPr>
                <w:kern w:val="0"/>
                <w:szCs w:val="20"/>
                <w:lang w:val="en-GB" w:eastAsia="ja-JP"/>
              </w:rPr>
              <w:t>Companies are encouraged to investigate pros and cons of following possible mechanisms for dynamic Tx carrier switching across the configured bands, and RAN1 strives for the down-selection at RAN1#110</w:t>
            </w:r>
          </w:p>
          <w:p w14:paraId="394719B7" w14:textId="77777777" w:rsidR="003D03A5" w:rsidRPr="003D03A5" w:rsidRDefault="003D03A5" w:rsidP="0089179F">
            <w:pPr>
              <w:widowControl/>
              <w:numPr>
                <w:ilvl w:val="1"/>
                <w:numId w:val="11"/>
              </w:numPr>
              <w:snapToGrid w:val="0"/>
              <w:spacing w:before="0" w:after="0"/>
              <w:jc w:val="left"/>
              <w:rPr>
                <w:color w:val="FF0000"/>
                <w:kern w:val="0"/>
                <w:szCs w:val="20"/>
                <w:lang w:val="en-GB" w:eastAsia="ja-JP"/>
              </w:rPr>
            </w:pPr>
            <w:r w:rsidRPr="003D03A5">
              <w:rPr>
                <w:color w:val="FF0000"/>
                <w:kern w:val="0"/>
                <w:szCs w:val="20"/>
                <w:lang w:val="en-GB" w:eastAsia="ja-JP"/>
              </w:rPr>
              <w:t>Alt.1: Dynamic Tx carrier switching can be across all the supported switching cases by the UE and based on the UL scheduling, i.e., via UL grant and/or RRC configuration for UL transmission</w:t>
            </w:r>
          </w:p>
          <w:p w14:paraId="77B24F54" w14:textId="77777777" w:rsidR="003D03A5" w:rsidRPr="003D03A5" w:rsidRDefault="003D03A5" w:rsidP="0089179F">
            <w:pPr>
              <w:widowControl/>
              <w:numPr>
                <w:ilvl w:val="1"/>
                <w:numId w:val="11"/>
              </w:numPr>
              <w:snapToGrid w:val="0"/>
              <w:spacing w:before="0" w:after="0"/>
              <w:jc w:val="left"/>
              <w:rPr>
                <w:color w:val="FF0000"/>
                <w:kern w:val="0"/>
                <w:szCs w:val="20"/>
                <w:lang w:val="en-GB" w:eastAsia="ja-JP"/>
              </w:rPr>
            </w:pPr>
            <w:r w:rsidRPr="003D03A5">
              <w:rPr>
                <w:color w:val="FF0000"/>
                <w:kern w:val="0"/>
                <w:szCs w:val="20"/>
                <w:lang w:val="en-GB" w:eastAsia="ja-JP"/>
              </w:rPr>
              <w:t>Alt.2: NW indicates 2 bands out of the configured bands (3 or 4 bands) via DCI or MAC-CE, and dynamic Tx carrier switching between indicated bands is same as Rel-17</w:t>
            </w:r>
          </w:p>
          <w:p w14:paraId="0E9A3F28" w14:textId="77777777" w:rsidR="003D03A5" w:rsidRPr="003D03A5" w:rsidRDefault="003D03A5" w:rsidP="0089179F">
            <w:pPr>
              <w:widowControl/>
              <w:numPr>
                <w:ilvl w:val="1"/>
                <w:numId w:val="11"/>
              </w:numPr>
              <w:snapToGrid w:val="0"/>
              <w:spacing w:before="0" w:after="0"/>
              <w:jc w:val="left"/>
              <w:rPr>
                <w:color w:val="FF0000"/>
                <w:kern w:val="0"/>
                <w:szCs w:val="20"/>
                <w:lang w:val="en-GB" w:eastAsia="ja-JP"/>
              </w:rPr>
            </w:pPr>
            <w:r w:rsidRPr="003D03A5">
              <w:rPr>
                <w:color w:val="FF0000"/>
                <w:kern w:val="0"/>
                <w:szCs w:val="20"/>
                <w:lang w:val="en-GB" w:eastAsia="ja-JP"/>
              </w:rPr>
              <w:t>Alt.3: One anchor band is selected among configured bands (3 or 4 bands), and dynamic Tx carrier switching can be performed only from the anchor band to a non-anchor band and from a non-anchor band to the anchor band</w:t>
            </w:r>
          </w:p>
          <w:p w14:paraId="3FF24E95" w14:textId="6E517566" w:rsidR="003D03A5" w:rsidRPr="003D03A5" w:rsidRDefault="003D03A5" w:rsidP="003D03A5">
            <w:pPr>
              <w:widowControl/>
              <w:numPr>
                <w:ilvl w:val="1"/>
                <w:numId w:val="11"/>
              </w:numPr>
              <w:snapToGrid w:val="0"/>
              <w:spacing w:before="0" w:after="0"/>
              <w:jc w:val="left"/>
              <w:rPr>
                <w:kern w:val="0"/>
                <w:szCs w:val="20"/>
                <w:lang w:val="en-GB" w:eastAsia="ja-JP"/>
              </w:rPr>
            </w:pPr>
            <w:r w:rsidRPr="00DA1847">
              <w:rPr>
                <w:kern w:val="0"/>
                <w:szCs w:val="20"/>
                <w:lang w:val="en-GB" w:eastAsia="ja-JP"/>
              </w:rPr>
              <w:t>Note: Other mechanisms are not precluded</w:t>
            </w:r>
          </w:p>
        </w:tc>
      </w:tr>
    </w:tbl>
    <w:p w14:paraId="036E9A68" w14:textId="75362E7C" w:rsidR="00536670" w:rsidRPr="00885822" w:rsidRDefault="00B67CDB" w:rsidP="003D03A5">
      <w:pPr>
        <w:spacing w:before="120" w:after="0"/>
      </w:pPr>
      <w:r>
        <w:t>Since RAN1 has agreed three alternative solutions, i</w:t>
      </w:r>
      <w:r w:rsidR="003D03A5">
        <w:t xml:space="preserve">n this contribution, we discuss the </w:t>
      </w:r>
      <w:r>
        <w:t xml:space="preserve">potential signalling impact of the three options and provide our views. </w:t>
      </w:r>
    </w:p>
    <w:p w14:paraId="7A8B38B3" w14:textId="48EA7779" w:rsidR="0078194B" w:rsidRDefault="00885822" w:rsidP="007F6DD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r w:rsidR="00806753">
        <w:rPr>
          <w:rFonts w:ascii="Arial" w:hAnsi="Arial" w:cs="Arial"/>
          <w:b w:val="0"/>
          <w:bCs w:val="0"/>
          <w:kern w:val="0"/>
          <w:sz w:val="32"/>
          <w:szCs w:val="36"/>
        </w:rPr>
        <w:t xml:space="preserve"> on UE capability signalling</w:t>
      </w:r>
    </w:p>
    <w:p w14:paraId="1DBF9030" w14:textId="525F8F93" w:rsidR="00DE06FF" w:rsidRPr="00DE06FF" w:rsidRDefault="00DE06FF" w:rsidP="00806753">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R16/17 UE capabilities</w:t>
      </w:r>
    </w:p>
    <w:p w14:paraId="68807E76" w14:textId="23426DF1" w:rsidR="005714DB" w:rsidRDefault="00B67CDB" w:rsidP="00806753">
      <w:r>
        <w:t xml:space="preserve">For R16 and R17 UL Tx switching, the </w:t>
      </w:r>
      <w:r w:rsidR="003A1CAF">
        <w:rPr>
          <w:rFonts w:hint="eastAsia"/>
        </w:rPr>
        <w:t>U</w:t>
      </w:r>
      <w:r w:rsidR="003A1CAF">
        <w:t>E capability signalling structur</w:t>
      </w:r>
      <w:r w:rsidR="00250B60">
        <w:t xml:space="preserve">e is shown in below figure, </w:t>
      </w:r>
      <w:r>
        <w:t>the corresponding ASN.1 is given</w:t>
      </w:r>
      <w:r w:rsidR="00250B60">
        <w:t xml:space="preserve"> in Annex. </w:t>
      </w:r>
    </w:p>
    <w:p w14:paraId="002F6BF8" w14:textId="77777777" w:rsidR="005714DB" w:rsidRPr="00B67CDB" w:rsidRDefault="005714DB" w:rsidP="00806753">
      <w:pPr>
        <w:rPr>
          <w:rFonts w:eastAsiaTheme="minorEastAsia"/>
        </w:rPr>
        <w:sectPr w:rsidR="005714DB" w:rsidRPr="00B67CDB" w:rsidSect="00B67CD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linePitch="312"/>
        </w:sectPr>
      </w:pPr>
    </w:p>
    <w:p w14:paraId="0237881F" w14:textId="1850593B" w:rsidR="00EC4109" w:rsidRDefault="00945C25" w:rsidP="003A1CAF">
      <w:pPr>
        <w:jc w:val="center"/>
      </w:pPr>
      <w:r>
        <w:object w:dxaOrig="8210" w:dyaOrig="9817" w14:anchorId="15C68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473.15pt" o:ole="">
            <v:imagedata r:id="rId15" o:title=""/>
          </v:shape>
          <o:OLEObject Type="Embed" ProgID="Visio.Drawing.11" ShapeID="_x0000_i1025" DrawAspect="Content" ObjectID="_1721601922" r:id="rId16"/>
        </w:object>
      </w:r>
    </w:p>
    <w:p w14:paraId="46808347" w14:textId="36DD876B" w:rsidR="00B67CDB" w:rsidRPr="00B67CDB" w:rsidRDefault="00B67CDB" w:rsidP="003A1CAF">
      <w:pPr>
        <w:jc w:val="center"/>
        <w:rPr>
          <w:rFonts w:eastAsiaTheme="minorEastAsia"/>
          <w:lang w:val="en-GB"/>
        </w:rPr>
      </w:pPr>
      <w:r>
        <w:rPr>
          <w:rFonts w:eastAsiaTheme="minorEastAsia" w:hint="eastAsia"/>
          <w:lang w:val="en-GB"/>
        </w:rPr>
        <w:t>F</w:t>
      </w:r>
      <w:r>
        <w:rPr>
          <w:rFonts w:eastAsiaTheme="minorEastAsia"/>
          <w:lang w:val="en-GB"/>
        </w:rPr>
        <w:t>igure 1 Signalling structure of R16 and R17 UL Tx switching</w:t>
      </w:r>
    </w:p>
    <w:p w14:paraId="276DBA25" w14:textId="77777777" w:rsidR="00EC4109" w:rsidRDefault="00EC4109" w:rsidP="00806753"/>
    <w:p w14:paraId="3FB3A542" w14:textId="77777777" w:rsidR="00BC5BED" w:rsidRDefault="00BC5BED" w:rsidP="00806753">
      <w:pPr>
        <w:sectPr w:rsidR="00BC5BED" w:rsidSect="00B67CDB">
          <w:pgSz w:w="11906" w:h="16838"/>
          <w:pgMar w:top="1440" w:right="1276" w:bottom="1440" w:left="851" w:header="851" w:footer="992" w:gutter="0"/>
          <w:cols w:space="720"/>
          <w:docGrid w:linePitch="312"/>
        </w:sectPr>
      </w:pPr>
    </w:p>
    <w:p w14:paraId="290FE6F6" w14:textId="770D0ABE" w:rsidR="00B67CDB" w:rsidRPr="00B67CDB" w:rsidRDefault="005F4994" w:rsidP="00806753">
      <w:pPr>
        <w:rPr>
          <w:rFonts w:eastAsiaTheme="minorEastAsia"/>
        </w:rPr>
      </w:pPr>
      <w:r>
        <w:rPr>
          <w:rFonts w:eastAsiaTheme="minorEastAsia"/>
        </w:rPr>
        <w:lastRenderedPageBreak/>
        <w:t>More specific, the relationship between Rel-16 capabilities and Rel-17 capabilities are shown in below figure.</w:t>
      </w:r>
    </w:p>
    <w:p w14:paraId="5268E450" w14:textId="408C137D" w:rsidR="00D26A0D" w:rsidRDefault="00B67CDB" w:rsidP="00806753">
      <w:r>
        <w:object w:dxaOrig="13039" w:dyaOrig="5115" w14:anchorId="46885535">
          <v:shape id="_x0000_i1026" type="#_x0000_t75" style="width:489pt;height:192.45pt" o:ole="">
            <v:imagedata r:id="rId17" o:title=""/>
          </v:shape>
          <o:OLEObject Type="Embed" ProgID="Visio.Drawing.11" ShapeID="_x0000_i1026" DrawAspect="Content" ObjectID="_1721601923" r:id="rId18"/>
        </w:object>
      </w:r>
    </w:p>
    <w:p w14:paraId="251DCE97" w14:textId="39B9A94A" w:rsidR="005F4994" w:rsidRDefault="005F4994" w:rsidP="005F4994">
      <w:pPr>
        <w:jc w:val="center"/>
      </w:pPr>
      <w:r>
        <w:t>Figure 2 Relationship between Rel-16 and Rel-17 UL Tx switching capabilities</w:t>
      </w:r>
    </w:p>
    <w:p w14:paraId="5AFD363C" w14:textId="784FAAAC" w:rsidR="00F72478" w:rsidRDefault="00A823A2" w:rsidP="00D5288A">
      <w:pPr>
        <w:spacing w:after="0"/>
      </w:pPr>
      <w:r>
        <w:rPr>
          <w:rFonts w:hint="eastAsia"/>
        </w:rPr>
        <w:t>N</w:t>
      </w:r>
      <w:r>
        <w:t>otes:</w:t>
      </w:r>
    </w:p>
    <w:p w14:paraId="77EE0194" w14:textId="7DC65E68" w:rsidR="0064318F" w:rsidRPr="0064318F" w:rsidRDefault="00F72478" w:rsidP="0064318F">
      <w:pPr>
        <w:pStyle w:val="afffffff3"/>
        <w:numPr>
          <w:ilvl w:val="0"/>
          <w:numId w:val="15"/>
        </w:numPr>
        <w:ind w:left="357" w:hanging="357"/>
        <w:contextualSpacing w:val="0"/>
      </w:pPr>
      <w:r>
        <w:rPr>
          <w:rFonts w:hint="eastAsia"/>
          <w:lang w:eastAsia="zh-CN"/>
        </w:rPr>
        <w:t>T</w:t>
      </w:r>
      <w:r>
        <w:rPr>
          <w:lang w:eastAsia="zh-CN"/>
        </w:rPr>
        <w:t>he BC list (including band numbers) and band pair list(including band numbers) are configured common for Rel-16 and Rel-17 UL Tx switching;</w:t>
      </w:r>
    </w:p>
    <w:p w14:paraId="70BB8D58" w14:textId="199D3CB3" w:rsidR="00A823A2" w:rsidRDefault="00A823A2" w:rsidP="0089179F">
      <w:pPr>
        <w:pStyle w:val="afffffff3"/>
        <w:numPr>
          <w:ilvl w:val="0"/>
          <w:numId w:val="15"/>
        </w:numPr>
        <w:ind w:left="357" w:hanging="357"/>
        <w:contextualSpacing w:val="0"/>
      </w:pPr>
      <w:r>
        <w:t>For a given band pair of a BC, a UE that supports 2Tx-2Tx UL Tx switching shall also support 1Tx-2Tx UL Tx switching</w:t>
      </w:r>
      <w:r w:rsidR="009517B7">
        <w:t xml:space="preserve"> for t</w:t>
      </w:r>
      <w:r w:rsidR="00F72478">
        <w:t>his</w:t>
      </w:r>
      <w:r w:rsidR="009517B7">
        <w:t xml:space="preserve"> band pair</w:t>
      </w:r>
      <w:r w:rsidR="00F72478">
        <w:t>;</w:t>
      </w:r>
    </w:p>
    <w:p w14:paraId="3E20C07B" w14:textId="70F8C3E1" w:rsidR="0064318F" w:rsidRDefault="0064318F" w:rsidP="0089179F">
      <w:pPr>
        <w:pStyle w:val="afffffff3"/>
        <w:numPr>
          <w:ilvl w:val="0"/>
          <w:numId w:val="15"/>
        </w:numPr>
        <w:ind w:left="357" w:hanging="357"/>
        <w:contextualSpacing w:val="0"/>
      </w:pPr>
      <w:r>
        <w:t xml:space="preserve">For a given BC, if only 1Tx-2Tx UL Tx switching is supported, the non-support of 2Tx-2Tx UL Tx switching is represented by reporting corresponding entry of </w:t>
      </w:r>
      <w:r w:rsidRPr="0064318F">
        <w:rPr>
          <w:i/>
        </w:rPr>
        <w:t>bandCombination-UplinkTxSwitch-v1700</w:t>
      </w:r>
      <w:r>
        <w:t xml:space="preserve"> but without child IE (supportedBandPairListNR-v1700);</w:t>
      </w:r>
    </w:p>
    <w:p w14:paraId="127F71CC" w14:textId="2C37C097" w:rsidR="0064318F" w:rsidRDefault="0064318F" w:rsidP="0089179F">
      <w:pPr>
        <w:pStyle w:val="afffffff3"/>
        <w:numPr>
          <w:ilvl w:val="0"/>
          <w:numId w:val="15"/>
        </w:numPr>
        <w:ind w:left="357" w:hanging="357"/>
        <w:contextualSpacing w:val="0"/>
      </w:pPr>
      <w:r>
        <w:t>For a given band pair of a BC, if only 1Tx-2Tx UL Tx switching is supported, the non-support of 2Tx-2Tx UL Tx switching is represented by reporting corresponding entry of ULTxSwitchingBandPair-v1700 but without child IE (uplinkTxSwitchingPeriod2T2T-r17);</w:t>
      </w:r>
    </w:p>
    <w:p w14:paraId="221E0D90" w14:textId="3348EED8" w:rsidR="00421ACC" w:rsidRPr="00B67CDB" w:rsidRDefault="00630D27" w:rsidP="00B67CDB">
      <w:pPr>
        <w:pStyle w:val="afffffff3"/>
        <w:numPr>
          <w:ilvl w:val="0"/>
          <w:numId w:val="15"/>
        </w:numPr>
        <w:ind w:left="357" w:hanging="357"/>
        <w:contextualSpacing w:val="0"/>
      </w:pPr>
      <w:r>
        <w:t>“</w:t>
      </w:r>
      <w:r w:rsidR="00421ACC">
        <w:t>S</w:t>
      </w:r>
      <w:r>
        <w:t xml:space="preserve">witch option” is per-BC </w:t>
      </w:r>
      <w:r w:rsidR="00421ACC">
        <w:t>signaled</w:t>
      </w:r>
      <w:r>
        <w:t xml:space="preserve">, </w:t>
      </w:r>
      <w:r w:rsidR="003B66A1">
        <w:t xml:space="preserve">for a given BC, </w:t>
      </w:r>
      <w:r w:rsidR="00B67CDB">
        <w:t xml:space="preserve">whether </w:t>
      </w:r>
      <w:r w:rsidR="00421ACC">
        <w:t>the same value is applicable to both</w:t>
      </w:r>
      <w:r>
        <w:t xml:space="preserve"> R16 and R17 UL Tx switch</w:t>
      </w:r>
      <w:r w:rsidR="003B66A1">
        <w:t>ing</w:t>
      </w:r>
      <w:r w:rsidR="00B67CDB">
        <w:t xml:space="preserve"> is still FFS (relates to the on-going R17 discussion)</w:t>
      </w:r>
      <w:r w:rsidR="00421ACC">
        <w:t>;</w:t>
      </w:r>
    </w:p>
    <w:p w14:paraId="5EF7E4FE" w14:textId="416C6CBD" w:rsidR="00630D27" w:rsidRDefault="00630D27" w:rsidP="0089179F">
      <w:pPr>
        <w:pStyle w:val="afffffff3"/>
        <w:numPr>
          <w:ilvl w:val="0"/>
          <w:numId w:val="15"/>
        </w:numPr>
        <w:ind w:left="357" w:hanging="357"/>
        <w:contextualSpacing w:val="0"/>
      </w:pPr>
      <w:r>
        <w:t>“</w:t>
      </w:r>
      <w:r w:rsidR="00421ACC">
        <w:t>S</w:t>
      </w:r>
      <w:r>
        <w:t xml:space="preserve">witch period” is per band pair </w:t>
      </w:r>
      <w:r w:rsidR="00421ACC">
        <w:t>signaled</w:t>
      </w:r>
      <w:r>
        <w:t xml:space="preserve">, </w:t>
      </w:r>
      <w:r w:rsidR="00421ACC">
        <w:t xml:space="preserve">for a given band pair within a BC, 1Tx-2Tx UL Tx switching period </w:t>
      </w:r>
      <w:r w:rsidR="00B67CDB">
        <w:t>can be different from</w:t>
      </w:r>
      <w:r w:rsidR="00421ACC">
        <w:t xml:space="preserve"> 2Tx-2Tx switching period; </w:t>
      </w:r>
    </w:p>
    <w:p w14:paraId="77EEE041" w14:textId="3B94122F" w:rsidR="00421ACC" w:rsidRDefault="003B66A1" w:rsidP="0089179F">
      <w:pPr>
        <w:pStyle w:val="afffffff3"/>
        <w:numPr>
          <w:ilvl w:val="0"/>
          <w:numId w:val="15"/>
        </w:numPr>
        <w:ind w:left="357" w:hanging="357"/>
        <w:contextualSpacing w:val="0"/>
      </w:pPr>
      <w:r>
        <w:rPr>
          <w:lang w:eastAsia="zh-CN"/>
        </w:rPr>
        <w:t>“</w:t>
      </w:r>
      <w:r w:rsidR="00B13BA3">
        <w:rPr>
          <w:lang w:eastAsia="zh-CN"/>
        </w:rPr>
        <w:t>Dl</w:t>
      </w:r>
      <w:r>
        <w:rPr>
          <w:lang w:eastAsia="zh-CN"/>
        </w:rPr>
        <w:t xml:space="preserve"> interruption” is per band pair signaled, for a given band pair, the same value is applicable to both R</w:t>
      </w:r>
      <w:r w:rsidR="00B67CDB">
        <w:rPr>
          <w:lang w:eastAsia="zh-CN"/>
        </w:rPr>
        <w:t>el-</w:t>
      </w:r>
      <w:r>
        <w:rPr>
          <w:lang w:eastAsia="zh-CN"/>
        </w:rPr>
        <w:t>16 and R</w:t>
      </w:r>
      <w:r w:rsidR="00B67CDB">
        <w:rPr>
          <w:lang w:eastAsia="zh-CN"/>
        </w:rPr>
        <w:t>el-</w:t>
      </w:r>
      <w:r>
        <w:rPr>
          <w:lang w:eastAsia="zh-CN"/>
        </w:rPr>
        <w:t>17 UL Tx switching.</w:t>
      </w:r>
    </w:p>
    <w:p w14:paraId="29A6857B" w14:textId="205F98F0" w:rsidR="00474CD1" w:rsidRDefault="00474CD1" w:rsidP="0089179F">
      <w:pPr>
        <w:pStyle w:val="afffffff3"/>
        <w:numPr>
          <w:ilvl w:val="0"/>
          <w:numId w:val="15"/>
        </w:numPr>
        <w:ind w:left="357" w:hanging="357"/>
        <w:contextualSpacing w:val="0"/>
      </w:pPr>
      <w:r>
        <w:rPr>
          <w:lang w:eastAsia="zh-CN"/>
        </w:rPr>
        <w:t>2</w:t>
      </w:r>
      <w:r w:rsidR="00B67CDB">
        <w:rPr>
          <w:lang w:eastAsia="zh-CN"/>
        </w:rPr>
        <w:t>-</w:t>
      </w:r>
      <w:r>
        <w:rPr>
          <w:lang w:eastAsia="zh-CN"/>
        </w:rPr>
        <w:t>Carrier and 3</w:t>
      </w:r>
      <w:r w:rsidR="00B67CDB">
        <w:rPr>
          <w:lang w:eastAsia="zh-CN"/>
        </w:rPr>
        <w:t>-</w:t>
      </w:r>
      <w:r>
        <w:rPr>
          <w:lang w:eastAsia="zh-CN"/>
        </w:rPr>
        <w:t xml:space="preserve">Carrier UL Tx switching always have the same capability (e.g. switch period, dl interruption). </w:t>
      </w:r>
    </w:p>
    <w:p w14:paraId="110C85D1" w14:textId="7D73DE52" w:rsidR="00DE06FF" w:rsidRPr="00DE06FF" w:rsidRDefault="00591298" w:rsidP="00DE06FF">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Open issues related to</w:t>
      </w:r>
      <w:r w:rsidR="00DE06FF">
        <w:rPr>
          <w:rFonts w:ascii="Arial" w:hAnsi="Arial" w:cs="Arial"/>
          <w:b w:val="0"/>
          <w:bCs w:val="0"/>
          <w:kern w:val="0"/>
          <w:sz w:val="32"/>
          <w:szCs w:val="36"/>
        </w:rPr>
        <w:t xml:space="preserve"> R18 UE capability</w:t>
      </w:r>
      <w:r>
        <w:rPr>
          <w:rFonts w:ascii="Arial" w:hAnsi="Arial" w:cs="Arial"/>
          <w:b w:val="0"/>
          <w:bCs w:val="0"/>
          <w:kern w:val="0"/>
          <w:sz w:val="32"/>
          <w:szCs w:val="36"/>
        </w:rPr>
        <w:t xml:space="preserve"> design</w:t>
      </w:r>
    </w:p>
    <w:p w14:paraId="6F520FCF" w14:textId="6FA074B1" w:rsidR="005F0BCE" w:rsidRDefault="005F4994" w:rsidP="00806753">
      <w:pPr>
        <w:rPr>
          <w:rFonts w:eastAsiaTheme="minorEastAsia"/>
        </w:rPr>
      </w:pPr>
      <w:r>
        <w:rPr>
          <w:rFonts w:eastAsiaTheme="minorEastAsia"/>
        </w:rPr>
        <w:t xml:space="preserve">For Rel-18 UL Tx switching, switching across </w:t>
      </w:r>
      <w:r w:rsidR="005F0BCE">
        <w:rPr>
          <w:rFonts w:eastAsiaTheme="minorEastAsia"/>
        </w:rPr>
        <w:t>3 or 4 bands can be supported, for UE capability design, the following open issues need to be considered:</w:t>
      </w:r>
    </w:p>
    <w:p w14:paraId="5652C901" w14:textId="7A0805F1" w:rsidR="005F0BCE" w:rsidRPr="005F0BCE" w:rsidRDefault="00112695" w:rsidP="005F0BCE">
      <w:pPr>
        <w:rPr>
          <w:b/>
          <w:i/>
          <w:color w:val="0070C0"/>
          <w:u w:val="single"/>
        </w:rPr>
      </w:pPr>
      <w:r>
        <w:rPr>
          <w:b/>
          <w:i/>
          <w:color w:val="0070C0"/>
          <w:u w:val="single"/>
        </w:rPr>
        <w:t>Open issue</w:t>
      </w:r>
      <w:r w:rsidR="005F0BCE" w:rsidRPr="005F0BCE">
        <w:rPr>
          <w:b/>
          <w:i/>
          <w:color w:val="0070C0"/>
          <w:u w:val="single"/>
        </w:rPr>
        <w:t xml:space="preserve"> on band combination:</w:t>
      </w:r>
    </w:p>
    <w:p w14:paraId="76A35CB4" w14:textId="58BA5851" w:rsidR="00AC1C41" w:rsidRPr="00AC1C41" w:rsidRDefault="005F0BCE" w:rsidP="00004FD1">
      <w:pPr>
        <w:ind w:left="1134" w:hangingChars="540" w:hanging="1134"/>
        <w:rPr>
          <w:rFonts w:eastAsiaTheme="minorEastAsia"/>
          <w:i/>
          <w:color w:val="0070C0"/>
        </w:rPr>
      </w:pPr>
      <w:r w:rsidRPr="005F0BCE">
        <w:rPr>
          <w:i/>
          <w:color w:val="0070C0"/>
        </w:rPr>
        <w:t xml:space="preserve">Question 1-1: For a given BC, whether a UE supports Rel-18 UL Tx switching shall also support Rel-16 and Rel-17 UL Tx switching? </w:t>
      </w:r>
    </w:p>
    <w:p w14:paraId="7E6E1972" w14:textId="60D31F73" w:rsidR="00AC1C41" w:rsidRDefault="005F0BCE" w:rsidP="00806753">
      <w:pPr>
        <w:rPr>
          <w:rFonts w:eastAsiaTheme="minorEastAsia"/>
        </w:rPr>
      </w:pPr>
      <w:r>
        <w:rPr>
          <w:rFonts w:eastAsiaTheme="minorEastAsia" w:hint="eastAsia"/>
        </w:rPr>
        <w:t>Q</w:t>
      </w:r>
      <w:r>
        <w:rPr>
          <w:rFonts w:eastAsiaTheme="minorEastAsia"/>
        </w:rPr>
        <w:t>uestion 1-1 relates to the band combination reporting</w:t>
      </w:r>
      <w:r w:rsidR="00AC1C41">
        <w:rPr>
          <w:rFonts w:eastAsiaTheme="minorEastAsia"/>
        </w:rPr>
        <w:t xml:space="preserve"> structure</w:t>
      </w:r>
      <w:r>
        <w:rPr>
          <w:rFonts w:eastAsiaTheme="minorEastAsia"/>
        </w:rPr>
        <w:t>, e.g. whether the same BC list can be reused for Rel-18 UL Tx switching? In our understanding, when a UE supports switching across 3 or 4 bands, the UE must first</w:t>
      </w:r>
      <w:r w:rsidR="00AC1C41">
        <w:rPr>
          <w:rFonts w:eastAsiaTheme="minorEastAsia"/>
        </w:rPr>
        <w:t>ly</w:t>
      </w:r>
      <w:r>
        <w:rPr>
          <w:rFonts w:eastAsiaTheme="minorEastAsia"/>
        </w:rPr>
        <w:t xml:space="preserve"> support switching </w:t>
      </w:r>
      <w:r w:rsidR="00AC1C41">
        <w:rPr>
          <w:rFonts w:eastAsiaTheme="minorEastAsia"/>
        </w:rPr>
        <w:t>across</w:t>
      </w:r>
      <w:r>
        <w:rPr>
          <w:rFonts w:eastAsiaTheme="minorEastAsia"/>
        </w:rPr>
        <w:t xml:space="preserve"> 2 bands, so for a BC which the UE indicates </w:t>
      </w:r>
      <w:r w:rsidR="00AC1C41">
        <w:rPr>
          <w:rFonts w:eastAsiaTheme="minorEastAsia"/>
        </w:rPr>
        <w:t xml:space="preserve">the </w:t>
      </w:r>
      <w:r>
        <w:rPr>
          <w:rFonts w:eastAsiaTheme="minorEastAsia"/>
        </w:rPr>
        <w:t>support of Rel-18 UL Tx switching, the UE shall be able to support Rel-16 UL Tx switching for at least two band pairs</w:t>
      </w:r>
      <w:r w:rsidR="00AC1C41">
        <w:rPr>
          <w:rFonts w:eastAsiaTheme="minorEastAsia"/>
        </w:rPr>
        <w:t xml:space="preserve"> of the BC</w:t>
      </w:r>
      <w:r>
        <w:rPr>
          <w:rFonts w:eastAsiaTheme="minorEastAsia"/>
        </w:rPr>
        <w:t>.</w:t>
      </w:r>
    </w:p>
    <w:p w14:paraId="652BCD42" w14:textId="77777777" w:rsidR="00AC1C41" w:rsidRDefault="00AC1C41" w:rsidP="00806753">
      <w:pPr>
        <w:rPr>
          <w:rFonts w:eastAsiaTheme="minorEastAsia"/>
        </w:rPr>
      </w:pPr>
      <w:r>
        <w:rPr>
          <w:rFonts w:eastAsiaTheme="minorEastAsia"/>
        </w:rPr>
        <w:t xml:space="preserve">Based on the current specification, for a given BC, the Rel-16 UL Tx switching capability IE is mandatory present, </w:t>
      </w:r>
      <w:r>
        <w:rPr>
          <w:rFonts w:eastAsiaTheme="minorEastAsia"/>
        </w:rPr>
        <w:lastRenderedPageBreak/>
        <w:t>thus there is no problem to reuse the band combination structure for Rel-18 capability reporting.</w:t>
      </w:r>
    </w:p>
    <w:p w14:paraId="74960545" w14:textId="188784E0" w:rsidR="005F0BCE" w:rsidRPr="00AC1C41" w:rsidRDefault="00AC1C41" w:rsidP="00004FD1">
      <w:pPr>
        <w:ind w:leftChars="-1" w:left="1130" w:hangingChars="537" w:hanging="1132"/>
        <w:rPr>
          <w:rFonts w:eastAsiaTheme="minorEastAsia"/>
          <w:b/>
        </w:rPr>
      </w:pPr>
      <w:r w:rsidRPr="00AC1C41">
        <w:rPr>
          <w:rFonts w:eastAsiaTheme="minorEastAsia"/>
          <w:b/>
        </w:rPr>
        <w:t xml:space="preserve">Proposal 1 </w:t>
      </w:r>
      <w:r w:rsidR="00004FD1">
        <w:rPr>
          <w:rFonts w:eastAsiaTheme="minorEastAsia"/>
          <w:b/>
        </w:rPr>
        <w:tab/>
      </w:r>
      <w:r w:rsidRPr="00AC1C41">
        <w:rPr>
          <w:rFonts w:eastAsiaTheme="minorEastAsia"/>
          <w:b/>
        </w:rPr>
        <w:t>Reuse the same band combination list</w:t>
      </w:r>
      <w:r>
        <w:rPr>
          <w:rFonts w:eastAsiaTheme="minorEastAsia"/>
          <w:b/>
        </w:rPr>
        <w:t xml:space="preserve"> (i.e. </w:t>
      </w:r>
      <w:r w:rsidR="00004FD1" w:rsidRPr="00004FD1">
        <w:rPr>
          <w:rFonts w:eastAsiaTheme="minorEastAsia"/>
          <w:b/>
          <w:i/>
        </w:rPr>
        <w:t>BandCombinationList-UplinkTxSwitch-r16</w:t>
      </w:r>
      <w:r>
        <w:rPr>
          <w:rFonts w:eastAsiaTheme="minorEastAsia"/>
          <w:b/>
        </w:rPr>
        <w:t>)</w:t>
      </w:r>
      <w:r w:rsidRPr="00AC1C41">
        <w:rPr>
          <w:rFonts w:eastAsiaTheme="minorEastAsia"/>
          <w:b/>
        </w:rPr>
        <w:t xml:space="preserve"> for Rel-18 UL Tx switching capability reporting.</w:t>
      </w:r>
    </w:p>
    <w:p w14:paraId="2ED2B971" w14:textId="7069AAAC" w:rsidR="00004FD1" w:rsidRPr="00004FD1" w:rsidRDefault="00004FD1" w:rsidP="00004FD1">
      <w:pPr>
        <w:rPr>
          <w:b/>
          <w:i/>
          <w:color w:val="0070C0"/>
          <w:u w:val="single"/>
        </w:rPr>
      </w:pPr>
      <w:r>
        <w:rPr>
          <w:b/>
          <w:i/>
          <w:color w:val="0070C0"/>
          <w:u w:val="single"/>
        </w:rPr>
        <w:t>Open issues on</w:t>
      </w:r>
      <w:r w:rsidRPr="00004FD1">
        <w:rPr>
          <w:b/>
          <w:i/>
          <w:color w:val="0070C0"/>
          <w:u w:val="single"/>
        </w:rPr>
        <w:t xml:space="preserve"> switching option (i.e. CA option 1/2):</w:t>
      </w:r>
    </w:p>
    <w:p w14:paraId="6520FABE" w14:textId="38577F54" w:rsidR="00004FD1" w:rsidRPr="00004FD1" w:rsidRDefault="00004FD1" w:rsidP="00004FD1">
      <w:pPr>
        <w:ind w:left="1134" w:hangingChars="540" w:hanging="1134"/>
        <w:rPr>
          <w:i/>
          <w:color w:val="0070C0"/>
        </w:rPr>
      </w:pPr>
      <w:r>
        <w:rPr>
          <w:i/>
          <w:color w:val="0070C0"/>
        </w:rPr>
        <w:t xml:space="preserve">Question 2-1: </w:t>
      </w:r>
      <w:r w:rsidRPr="00004FD1">
        <w:rPr>
          <w:rFonts w:hint="eastAsia"/>
          <w:i/>
          <w:color w:val="0070C0"/>
        </w:rPr>
        <w:t>W</w:t>
      </w:r>
      <w:r w:rsidRPr="00004FD1">
        <w:rPr>
          <w:i/>
          <w:color w:val="0070C0"/>
        </w:rPr>
        <w:t xml:space="preserve">hether Rel-18 UL Tx switching option (e.g. CA option 1/2) is per-BC or per-band pair signaled? </w:t>
      </w:r>
    </w:p>
    <w:p w14:paraId="3D402AEF" w14:textId="792CC923" w:rsidR="00004FD1" w:rsidRPr="00004FD1" w:rsidRDefault="00004FD1" w:rsidP="00004FD1">
      <w:pPr>
        <w:ind w:left="1134" w:hangingChars="540" w:hanging="1134"/>
        <w:rPr>
          <w:i/>
          <w:color w:val="0070C0"/>
        </w:rPr>
      </w:pPr>
      <w:r>
        <w:rPr>
          <w:i/>
          <w:color w:val="0070C0"/>
        </w:rPr>
        <w:t xml:space="preserve">Question 2-2: </w:t>
      </w:r>
      <w:r w:rsidRPr="00004FD1">
        <w:rPr>
          <w:i/>
          <w:color w:val="0070C0"/>
        </w:rPr>
        <w:t>For a given BC, or a given band pair, whether the switching option can be different for Rel-18 and Rel-16/17 UL Tx switching?</w:t>
      </w:r>
    </w:p>
    <w:p w14:paraId="7E932889" w14:textId="5798907B" w:rsidR="00004FD1" w:rsidRPr="00004FD1" w:rsidRDefault="00004FD1" w:rsidP="00004FD1">
      <w:pPr>
        <w:rPr>
          <w:rFonts w:eastAsiaTheme="minorEastAsia"/>
        </w:rPr>
      </w:pPr>
      <w:r w:rsidRPr="00004FD1">
        <w:rPr>
          <w:rFonts w:eastAsiaTheme="minorEastAsia"/>
        </w:rPr>
        <w:t xml:space="preserve">For </w:t>
      </w:r>
      <w:r>
        <w:rPr>
          <w:rFonts w:eastAsiaTheme="minorEastAsia"/>
        </w:rPr>
        <w:t>Question 2-1</w:t>
      </w:r>
      <w:r w:rsidRPr="00004FD1">
        <w:rPr>
          <w:rFonts w:eastAsiaTheme="minorEastAsia"/>
        </w:rPr>
        <w:t xml:space="preserve">, the existing switching option is per-BC reported, if we reuse this mechanism for Rel-18 UL Tx switching, it means for the selected 3 or 4 bands, no matter which 2 bands are “activated” for UL transmission, the switching option should be the same. </w:t>
      </w:r>
      <w:r>
        <w:rPr>
          <w:rFonts w:eastAsiaTheme="minorEastAsia"/>
        </w:rPr>
        <w:t xml:space="preserve">If companies think this is too restricted, then finer granularity (e.g. per-band pair) should be considered. </w:t>
      </w:r>
    </w:p>
    <w:p w14:paraId="6E86FC57" w14:textId="319D85C0" w:rsidR="00004FD1" w:rsidRDefault="00004FD1" w:rsidP="00004FD1">
      <w:pPr>
        <w:rPr>
          <w:rFonts w:eastAsiaTheme="minorEastAsia"/>
        </w:rPr>
      </w:pPr>
      <w:r w:rsidRPr="00004FD1">
        <w:rPr>
          <w:rFonts w:eastAsiaTheme="minorEastAsia"/>
        </w:rPr>
        <w:t>For Q</w:t>
      </w:r>
      <w:r>
        <w:rPr>
          <w:rFonts w:eastAsiaTheme="minorEastAsia"/>
        </w:rPr>
        <w:t>uestion 2-2</w:t>
      </w:r>
      <w:r w:rsidRPr="00004FD1">
        <w:rPr>
          <w:rFonts w:eastAsiaTheme="minorEastAsia"/>
        </w:rPr>
        <w:t xml:space="preserve">, </w:t>
      </w:r>
      <w:r>
        <w:rPr>
          <w:rFonts w:eastAsiaTheme="minorEastAsia"/>
        </w:rPr>
        <w:t>currently, whether to define separate switching option capabilities for Rel-16 and Rel-17 UL Tx switching is still under discussion. Technically, it is reasonable to define separate capabilities to allow UE flexibility. For Rel-18 UL Tx switching, n</w:t>
      </w:r>
      <w:r w:rsidRPr="00004FD1">
        <w:rPr>
          <w:rFonts w:eastAsiaTheme="minorEastAsia"/>
        </w:rPr>
        <w:t xml:space="preserve">o matter </w:t>
      </w:r>
      <w:r>
        <w:rPr>
          <w:rFonts w:eastAsiaTheme="minorEastAsia"/>
        </w:rPr>
        <w:t xml:space="preserve">the </w:t>
      </w:r>
      <w:r w:rsidRPr="00004FD1">
        <w:rPr>
          <w:rFonts w:eastAsiaTheme="minorEastAsia"/>
        </w:rPr>
        <w:t>switching option is defined as per-BC or per-band pair level, if different values can be reported for Rel-18 and Rel-16/17 UL Tx switching, then separate capability field</w:t>
      </w:r>
      <w:r>
        <w:rPr>
          <w:rFonts w:eastAsiaTheme="minorEastAsia"/>
        </w:rPr>
        <w:t>s are</w:t>
      </w:r>
      <w:r w:rsidRPr="00004FD1">
        <w:rPr>
          <w:rFonts w:eastAsiaTheme="minorEastAsia"/>
        </w:rPr>
        <w:t xml:space="preserve"> needed. </w:t>
      </w:r>
    </w:p>
    <w:p w14:paraId="0320E56E" w14:textId="166CF06E" w:rsidR="00004FD1" w:rsidRPr="00004FD1" w:rsidRDefault="00004FD1" w:rsidP="00004FD1">
      <w:pPr>
        <w:rPr>
          <w:rFonts w:eastAsiaTheme="minorEastAsia"/>
        </w:rPr>
      </w:pPr>
      <w:r>
        <w:rPr>
          <w:rFonts w:eastAsiaTheme="minorEastAsia"/>
        </w:rPr>
        <w:t>However, for both Question 2-1 and Question 2-2, RAN2 needs more inputs from RAN1 before making a decision.</w:t>
      </w:r>
    </w:p>
    <w:p w14:paraId="62B7B9DE" w14:textId="594963FD" w:rsidR="00004FD1" w:rsidRPr="00AC1C41" w:rsidRDefault="00004FD1" w:rsidP="00112695">
      <w:pPr>
        <w:ind w:leftChars="-1" w:left="1558" w:hangingChars="740" w:hanging="1560"/>
        <w:rPr>
          <w:rFonts w:eastAsiaTheme="minorEastAsia"/>
          <w:b/>
        </w:rPr>
      </w:pPr>
      <w:r>
        <w:rPr>
          <w:rFonts w:eastAsiaTheme="minorEastAsia"/>
          <w:b/>
        </w:rPr>
        <w:t>Observation</w:t>
      </w:r>
      <w:r w:rsidRPr="00AC1C41">
        <w:rPr>
          <w:rFonts w:eastAsiaTheme="minorEastAsia"/>
          <w:b/>
        </w:rPr>
        <w:t xml:space="preserve"> 1 </w:t>
      </w:r>
      <w:r>
        <w:rPr>
          <w:rFonts w:eastAsiaTheme="minorEastAsia"/>
          <w:b/>
        </w:rPr>
        <w:tab/>
        <w:t xml:space="preserve">It is unclear how switching option </w:t>
      </w:r>
      <w:r w:rsidR="00112695">
        <w:rPr>
          <w:rFonts w:eastAsiaTheme="minorEastAsia"/>
          <w:b/>
        </w:rPr>
        <w:t xml:space="preserve">capability </w:t>
      </w:r>
      <w:r>
        <w:rPr>
          <w:rFonts w:eastAsiaTheme="minorEastAsia"/>
          <w:b/>
        </w:rPr>
        <w:t>should be signaled (e.g. per-BC level or per-ban</w:t>
      </w:r>
      <w:r w:rsidR="00112695">
        <w:rPr>
          <w:rFonts w:eastAsiaTheme="minorEastAsia"/>
          <w:b/>
        </w:rPr>
        <w:t>d pair level, same or different values for R16/R17/R18 cases</w:t>
      </w:r>
      <w:r>
        <w:rPr>
          <w:rFonts w:eastAsiaTheme="minorEastAsia"/>
          <w:b/>
        </w:rPr>
        <w:t>)</w:t>
      </w:r>
      <w:r w:rsidR="00112695">
        <w:rPr>
          <w:rFonts w:eastAsiaTheme="minorEastAsia"/>
          <w:b/>
        </w:rPr>
        <w:t>, input from RAN1 is needed</w:t>
      </w:r>
      <w:r w:rsidRPr="00AC1C41">
        <w:rPr>
          <w:rFonts w:eastAsiaTheme="minorEastAsia"/>
          <w:b/>
        </w:rPr>
        <w:t>.</w:t>
      </w:r>
    </w:p>
    <w:p w14:paraId="729BAAAF" w14:textId="400C6E74" w:rsidR="00112695" w:rsidRPr="00112695" w:rsidRDefault="00112695" w:rsidP="00112695">
      <w:pPr>
        <w:rPr>
          <w:b/>
          <w:i/>
          <w:color w:val="0070C0"/>
          <w:u w:val="single"/>
        </w:rPr>
      </w:pPr>
      <w:r w:rsidRPr="00112695">
        <w:rPr>
          <w:b/>
          <w:i/>
          <w:color w:val="0070C0"/>
          <w:u w:val="single"/>
        </w:rPr>
        <w:t>Open issue on switching period:</w:t>
      </w:r>
    </w:p>
    <w:p w14:paraId="58EFE047" w14:textId="53E756A9" w:rsidR="00112695" w:rsidRPr="00112695" w:rsidRDefault="00112695" w:rsidP="00112695">
      <w:pPr>
        <w:ind w:left="1134" w:hangingChars="540" w:hanging="1134"/>
        <w:rPr>
          <w:i/>
          <w:color w:val="0070C0"/>
        </w:rPr>
      </w:pPr>
      <w:r>
        <w:rPr>
          <w:i/>
          <w:color w:val="0070C0"/>
        </w:rPr>
        <w:t xml:space="preserve">Question 3-1: </w:t>
      </w:r>
      <w:r w:rsidRPr="00112695">
        <w:rPr>
          <w:i/>
          <w:color w:val="0070C0"/>
        </w:rPr>
        <w:t xml:space="preserve">For Rel-18 UL Tx switching, considering up to 2 UL Tx can be transmitted simultaneously, among the </w:t>
      </w:r>
      <w:r>
        <w:rPr>
          <w:i/>
          <w:color w:val="0070C0"/>
        </w:rPr>
        <w:t>indicated</w:t>
      </w:r>
      <w:r w:rsidRPr="00112695">
        <w:rPr>
          <w:i/>
          <w:color w:val="0070C0"/>
        </w:rPr>
        <w:t xml:space="preserve"> 3 or 4 bands, whether the switching period is the same or different for any 2 of selected bands?</w:t>
      </w:r>
    </w:p>
    <w:p w14:paraId="0AEA966A" w14:textId="77777777" w:rsidR="00112695" w:rsidRDefault="00112695" w:rsidP="00112695">
      <w:pPr>
        <w:rPr>
          <w:rFonts w:eastAsiaTheme="minorEastAsia"/>
        </w:rPr>
      </w:pPr>
      <w:r>
        <w:rPr>
          <w:rFonts w:eastAsiaTheme="minorEastAsia"/>
        </w:rPr>
        <w:t>Question 3-1 is very important in UE capability design. For a given BC, i</w:t>
      </w:r>
      <w:r w:rsidRPr="00112695">
        <w:rPr>
          <w:rFonts w:eastAsiaTheme="minorEastAsia"/>
        </w:rPr>
        <w:t xml:space="preserve">f </w:t>
      </w:r>
      <w:r>
        <w:rPr>
          <w:rFonts w:eastAsiaTheme="minorEastAsia"/>
        </w:rPr>
        <w:t xml:space="preserve">the </w:t>
      </w:r>
      <w:r w:rsidRPr="00112695">
        <w:rPr>
          <w:rFonts w:eastAsiaTheme="minorEastAsia"/>
        </w:rPr>
        <w:t xml:space="preserve">switching period </w:t>
      </w:r>
      <w:r>
        <w:rPr>
          <w:rFonts w:eastAsiaTheme="minorEastAsia"/>
        </w:rPr>
        <w:t xml:space="preserve">for any 2 bands are the same, then the capability design can be simpler, otherwise, the UE needs to report different values for different combination of </w:t>
      </w:r>
      <w:r w:rsidRPr="00112695">
        <w:rPr>
          <w:rFonts w:eastAsiaTheme="minorEastAsia"/>
        </w:rPr>
        <w:t>“switch from” band</w:t>
      </w:r>
      <w:r>
        <w:rPr>
          <w:rFonts w:eastAsiaTheme="minorEastAsia"/>
        </w:rPr>
        <w:t>(s)</w:t>
      </w:r>
      <w:r w:rsidRPr="00112695">
        <w:rPr>
          <w:rFonts w:eastAsiaTheme="minorEastAsia"/>
        </w:rPr>
        <w:t xml:space="preserve"> and “switch to” band</w:t>
      </w:r>
      <w:r>
        <w:rPr>
          <w:rFonts w:eastAsiaTheme="minorEastAsia"/>
        </w:rPr>
        <w:t>(s)</w:t>
      </w:r>
      <w:r w:rsidRPr="00112695">
        <w:rPr>
          <w:rFonts w:eastAsiaTheme="minorEastAsia"/>
        </w:rPr>
        <w:t>.</w:t>
      </w:r>
    </w:p>
    <w:p w14:paraId="64741CF1" w14:textId="77777777" w:rsidR="00112695" w:rsidRDefault="00112695" w:rsidP="00112695">
      <w:pPr>
        <w:rPr>
          <w:rFonts w:eastAsiaTheme="minorEastAsia"/>
        </w:rPr>
      </w:pPr>
      <w:r>
        <w:rPr>
          <w:rFonts w:eastAsiaTheme="minorEastAsia"/>
        </w:rPr>
        <w:t xml:space="preserve">According to previous discussion, the switching period will be discussed and specified in RAN4, so RAN2 needs to wait for RAN4 before making a decision. </w:t>
      </w:r>
    </w:p>
    <w:p w14:paraId="7C805BF8" w14:textId="057AF625" w:rsidR="00591298" w:rsidRPr="00AC1C41" w:rsidRDefault="00591298" w:rsidP="00591298">
      <w:pPr>
        <w:ind w:leftChars="-1" w:left="1558" w:hangingChars="740" w:hanging="1560"/>
        <w:rPr>
          <w:rFonts w:eastAsiaTheme="minorEastAsia"/>
          <w:b/>
        </w:rPr>
      </w:pPr>
      <w:r>
        <w:rPr>
          <w:rFonts w:eastAsiaTheme="minorEastAsia"/>
          <w:b/>
        </w:rPr>
        <w:t>Observation</w:t>
      </w:r>
      <w:r w:rsidRPr="00AC1C41">
        <w:rPr>
          <w:rFonts w:eastAsiaTheme="minorEastAsia"/>
          <w:b/>
        </w:rPr>
        <w:t xml:space="preserve"> </w:t>
      </w:r>
      <w:r>
        <w:rPr>
          <w:rFonts w:eastAsiaTheme="minorEastAsia"/>
          <w:b/>
        </w:rPr>
        <w:t>2</w:t>
      </w:r>
      <w:r w:rsidRPr="00AC1C41">
        <w:rPr>
          <w:rFonts w:eastAsiaTheme="minorEastAsia"/>
          <w:b/>
        </w:rPr>
        <w:t xml:space="preserve"> </w:t>
      </w:r>
      <w:r>
        <w:rPr>
          <w:rFonts w:eastAsiaTheme="minorEastAsia"/>
          <w:b/>
        </w:rPr>
        <w:tab/>
        <w:t>It is unclear how switching period capability should be signaled, input from RAN4 is needed</w:t>
      </w:r>
      <w:r w:rsidRPr="00AC1C41">
        <w:rPr>
          <w:rFonts w:eastAsiaTheme="minorEastAsia"/>
          <w:b/>
        </w:rPr>
        <w:t>.</w:t>
      </w:r>
    </w:p>
    <w:p w14:paraId="2D7BF126" w14:textId="2EDBCBA0" w:rsidR="005F0BCE" w:rsidRPr="00591298" w:rsidRDefault="00591298" w:rsidP="00806753">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Possible R18 UE capability framework</w:t>
      </w:r>
    </w:p>
    <w:p w14:paraId="224F8EB4" w14:textId="6790F58F" w:rsidR="00923268" w:rsidRDefault="00940DA1" w:rsidP="00806753">
      <w:pPr>
        <w:rPr>
          <w:rFonts w:eastAsiaTheme="minorEastAsia"/>
        </w:rPr>
      </w:pPr>
      <w:r>
        <w:rPr>
          <w:rFonts w:eastAsiaTheme="minorEastAsia"/>
        </w:rPr>
        <w:t xml:space="preserve">So far, RAN1 has discussed three options, in this section, we </w:t>
      </w:r>
      <w:r w:rsidR="005F0BCE">
        <w:rPr>
          <w:rFonts w:eastAsiaTheme="minorEastAsia"/>
        </w:rPr>
        <w:t xml:space="preserve">discuss the </w:t>
      </w:r>
      <w:r w:rsidR="00591298">
        <w:rPr>
          <w:rFonts w:eastAsiaTheme="minorEastAsia"/>
        </w:rPr>
        <w:t>possible capability frameworks for these options</w:t>
      </w:r>
      <w:r w:rsidR="005F0BCE">
        <w:rPr>
          <w:rFonts w:eastAsiaTheme="minorEastAsia"/>
        </w:rPr>
        <w:t xml:space="preserve">. </w:t>
      </w:r>
    </w:p>
    <w:p w14:paraId="0D43DF27" w14:textId="77777777" w:rsidR="00940DA1" w:rsidRPr="0022284D" w:rsidRDefault="00940DA1" w:rsidP="00A16762">
      <w:pPr>
        <w:pStyle w:val="afffffff3"/>
        <w:widowControl/>
        <w:numPr>
          <w:ilvl w:val="0"/>
          <w:numId w:val="22"/>
        </w:numPr>
        <w:tabs>
          <w:tab w:val="left" w:pos="284"/>
        </w:tabs>
        <w:snapToGrid w:val="0"/>
        <w:spacing w:after="0"/>
        <w:ind w:left="709" w:hanging="709"/>
        <w:jc w:val="left"/>
        <w:outlineLvl w:val="2"/>
        <w:rPr>
          <w:b/>
          <w:kern w:val="0"/>
          <w:lang w:val="en-GB"/>
        </w:rPr>
      </w:pPr>
      <w:r w:rsidRPr="0022284D">
        <w:rPr>
          <w:b/>
          <w:kern w:val="0"/>
          <w:lang w:val="en-GB"/>
        </w:rPr>
        <w:t>Alt.1: Dynamic Tx carrier switching can be across all the supported switching cases by the UE and based on the UL scheduling, i.e., via UL grant and/or RRC configuration for UL transmission</w:t>
      </w:r>
    </w:p>
    <w:p w14:paraId="0DD9BE7B" w14:textId="31404571" w:rsidR="00940DA1" w:rsidRDefault="00591298" w:rsidP="00591298">
      <w:pPr>
        <w:spacing w:beforeLines="50" w:before="120"/>
        <w:rPr>
          <w:rFonts w:eastAsiaTheme="minorEastAsia"/>
          <w:kern w:val="0"/>
          <w:szCs w:val="20"/>
          <w:lang w:val="en-GB"/>
        </w:rPr>
      </w:pPr>
      <w:r>
        <w:rPr>
          <w:rFonts w:eastAsiaTheme="minorEastAsia"/>
          <w:kern w:val="0"/>
          <w:szCs w:val="20"/>
          <w:lang w:val="en-GB"/>
        </w:rPr>
        <w:t>For this alternative, there are two</w:t>
      </w:r>
      <w:r w:rsidR="00940DA1">
        <w:rPr>
          <w:rFonts w:eastAsiaTheme="minorEastAsia"/>
          <w:kern w:val="0"/>
          <w:szCs w:val="20"/>
          <w:lang w:val="en-GB"/>
        </w:rPr>
        <w:t xml:space="preserve"> possible UE capability </w:t>
      </w:r>
      <w:r>
        <w:rPr>
          <w:rFonts w:eastAsiaTheme="minorEastAsia"/>
          <w:kern w:val="0"/>
          <w:szCs w:val="20"/>
          <w:lang w:val="en-GB"/>
        </w:rPr>
        <w:t>frameworks: Option 1-a and Option 1-b.</w:t>
      </w:r>
    </w:p>
    <w:p w14:paraId="20019C7E" w14:textId="778C09B5" w:rsidR="00CB01E3" w:rsidRDefault="00CB01E3" w:rsidP="00A16762">
      <w:pPr>
        <w:pStyle w:val="afffffff3"/>
        <w:numPr>
          <w:ilvl w:val="0"/>
          <w:numId w:val="21"/>
        </w:numPr>
        <w:rPr>
          <w:rFonts w:eastAsiaTheme="minorEastAsia"/>
          <w:b/>
          <w:kern w:val="0"/>
          <w:lang w:val="en-GB"/>
        </w:rPr>
      </w:pPr>
      <w:r w:rsidRPr="00CB01E3">
        <w:rPr>
          <w:rFonts w:eastAsiaTheme="minorEastAsia"/>
          <w:b/>
          <w:kern w:val="0"/>
          <w:lang w:val="en-GB"/>
        </w:rPr>
        <w:t>Option 1-a</w:t>
      </w:r>
      <w:r w:rsidR="00591298">
        <w:rPr>
          <w:rFonts w:eastAsiaTheme="minorEastAsia"/>
          <w:b/>
          <w:kern w:val="0"/>
          <w:lang w:val="en-GB"/>
        </w:rPr>
        <w:t xml:space="preserve"> </w:t>
      </w:r>
    </w:p>
    <w:p w14:paraId="79B33606" w14:textId="1A2B2153" w:rsidR="00591298" w:rsidRDefault="00591298" w:rsidP="00591298">
      <w:pPr>
        <w:spacing w:beforeLines="50" w:before="120"/>
        <w:rPr>
          <w:rFonts w:eastAsiaTheme="minorEastAsia"/>
          <w:kern w:val="0"/>
          <w:szCs w:val="20"/>
          <w:lang w:val="en-GB"/>
        </w:rPr>
      </w:pPr>
      <w:r>
        <w:rPr>
          <w:rFonts w:eastAsiaTheme="minorEastAsia"/>
          <w:kern w:val="0"/>
          <w:szCs w:val="20"/>
          <w:lang w:val="en-GB"/>
        </w:rPr>
        <w:t xml:space="preserve">The </w:t>
      </w:r>
      <w:r w:rsidR="00A16762">
        <w:rPr>
          <w:rFonts w:eastAsiaTheme="minorEastAsia"/>
          <w:kern w:val="0"/>
          <w:szCs w:val="20"/>
          <w:lang w:val="en-GB"/>
        </w:rPr>
        <w:t xml:space="preserve">possible UE capability </w:t>
      </w:r>
      <w:r>
        <w:rPr>
          <w:rFonts w:eastAsiaTheme="minorEastAsia"/>
          <w:kern w:val="0"/>
          <w:szCs w:val="20"/>
          <w:lang w:val="en-GB"/>
        </w:rPr>
        <w:t>signalling framework is illustrated in below figure:</w:t>
      </w:r>
    </w:p>
    <w:p w14:paraId="1D9E9D75" w14:textId="6133CAB1" w:rsidR="00591298" w:rsidRPr="00591298" w:rsidRDefault="00591298" w:rsidP="00591298">
      <w:pPr>
        <w:spacing w:beforeLines="50" w:before="120"/>
        <w:rPr>
          <w:rFonts w:eastAsiaTheme="minorEastAsia"/>
          <w:kern w:val="0"/>
          <w:szCs w:val="20"/>
          <w:lang w:val="en-GB"/>
        </w:rPr>
      </w:pPr>
      <w:r>
        <w:rPr>
          <w:rFonts w:eastAsiaTheme="minorEastAsia"/>
          <w:kern w:val="0"/>
          <w:szCs w:val="20"/>
          <w:lang w:val="en-GB"/>
        </w:rPr>
        <w:t xml:space="preserve">Note: each band group represents the 3 or 4 bands which supports Rel-18 UL Tx switching. </w:t>
      </w:r>
    </w:p>
    <w:p w14:paraId="0C181C67" w14:textId="604F25F5" w:rsidR="00940DA1" w:rsidRDefault="00940DA1" w:rsidP="00940DA1">
      <w:pPr>
        <w:jc w:val="center"/>
      </w:pPr>
      <w:r>
        <w:object w:dxaOrig="4789" w:dyaOrig="2921" w14:anchorId="2B6517CF">
          <v:shape id="_x0000_i1027" type="#_x0000_t75" style="width:241.7pt;height:2in" o:ole="">
            <v:imagedata r:id="rId19" o:title=""/>
          </v:shape>
          <o:OLEObject Type="Embed" ProgID="Visio.Drawing.11" ShapeID="_x0000_i1027" DrawAspect="Content" ObjectID="_1721601924" r:id="rId20"/>
        </w:object>
      </w:r>
    </w:p>
    <w:p w14:paraId="25C63CB3" w14:textId="554BB2C6" w:rsidR="00F10B0B" w:rsidRPr="00940DA1" w:rsidRDefault="00F10B0B" w:rsidP="00940DA1">
      <w:pPr>
        <w:jc w:val="center"/>
        <w:rPr>
          <w:rFonts w:eastAsiaTheme="minorEastAsia"/>
          <w:kern w:val="0"/>
          <w:szCs w:val="20"/>
          <w:lang w:val="en-GB"/>
        </w:rPr>
      </w:pPr>
      <w:r>
        <w:t>Figure 3 Possible UE capability framework for Alt-1 option 1-a</w:t>
      </w:r>
    </w:p>
    <w:p w14:paraId="756D3678" w14:textId="50BF1A08" w:rsidR="00940DA1" w:rsidRDefault="006C6E23" w:rsidP="00940DA1">
      <w:pPr>
        <w:rPr>
          <w:rFonts w:eastAsiaTheme="minorEastAsia"/>
          <w:kern w:val="0"/>
          <w:szCs w:val="20"/>
          <w:lang w:val="en-GB"/>
        </w:rPr>
      </w:pPr>
      <w:r>
        <w:rPr>
          <w:rFonts w:eastAsiaTheme="minorEastAsia"/>
          <w:kern w:val="0"/>
          <w:szCs w:val="20"/>
          <w:lang w:val="en-GB"/>
        </w:rPr>
        <w:t>Notes</w:t>
      </w:r>
      <w:r w:rsidR="00940DA1">
        <w:rPr>
          <w:rFonts w:eastAsiaTheme="minorEastAsia"/>
          <w:kern w:val="0"/>
          <w:szCs w:val="20"/>
          <w:lang w:val="en-GB"/>
        </w:rPr>
        <w:t>:</w:t>
      </w:r>
    </w:p>
    <w:p w14:paraId="6494BF22" w14:textId="07DD616A" w:rsidR="006C6E23" w:rsidRDefault="006C6E23" w:rsidP="006C6E23">
      <w:pPr>
        <w:pStyle w:val="afffffff3"/>
        <w:numPr>
          <w:ilvl w:val="0"/>
          <w:numId w:val="31"/>
        </w:numPr>
        <w:contextualSpacing w:val="0"/>
        <w:rPr>
          <w:rFonts w:eastAsiaTheme="minorEastAsia"/>
          <w:kern w:val="0"/>
          <w:lang w:val="en-GB"/>
        </w:rPr>
      </w:pPr>
      <w:r>
        <w:rPr>
          <w:rFonts w:eastAsiaTheme="minorEastAsia"/>
          <w:kern w:val="0"/>
          <w:lang w:val="en-GB"/>
        </w:rPr>
        <w:t xml:space="preserve">Option 1-a </w:t>
      </w:r>
      <w:r w:rsidRPr="00591298">
        <w:rPr>
          <w:rFonts w:eastAsiaTheme="minorEastAsia"/>
          <w:kern w:val="0"/>
          <w:lang w:val="en-GB"/>
        </w:rPr>
        <w:t xml:space="preserve">is based on the assumption that same switching period and dl interruption capabilities are </w:t>
      </w:r>
      <w:r>
        <w:rPr>
          <w:rFonts w:eastAsiaTheme="minorEastAsia"/>
          <w:kern w:val="0"/>
          <w:lang w:val="en-GB"/>
        </w:rPr>
        <w:t>applicable for any 2 of selected bands in a given band group.</w:t>
      </w:r>
    </w:p>
    <w:p w14:paraId="20A808DB" w14:textId="43BF4A13" w:rsidR="006C6E23" w:rsidRDefault="006C6E23" w:rsidP="006C6E23">
      <w:pPr>
        <w:pStyle w:val="afffffff3"/>
        <w:numPr>
          <w:ilvl w:val="0"/>
          <w:numId w:val="31"/>
        </w:numPr>
        <w:contextualSpacing w:val="0"/>
        <w:rPr>
          <w:rFonts w:eastAsiaTheme="minorEastAsia"/>
          <w:kern w:val="0"/>
          <w:lang w:val="en-GB"/>
        </w:rPr>
      </w:pPr>
      <w:r w:rsidRPr="006C6E23">
        <w:rPr>
          <w:rFonts w:eastAsiaTheme="minorEastAsia"/>
          <w:kern w:val="0"/>
          <w:lang w:val="en-GB"/>
        </w:rPr>
        <w:t xml:space="preserve">The signalling structure </w:t>
      </w:r>
      <w:r>
        <w:rPr>
          <w:rFonts w:eastAsiaTheme="minorEastAsia"/>
          <w:kern w:val="0"/>
          <w:lang w:val="en-GB"/>
        </w:rPr>
        <w:t>looks</w:t>
      </w:r>
      <w:r w:rsidRPr="006C6E23">
        <w:rPr>
          <w:rFonts w:eastAsiaTheme="minorEastAsia"/>
          <w:kern w:val="0"/>
          <w:lang w:val="en-GB"/>
        </w:rPr>
        <w:t xml:space="preserve"> simpler, but it requires the UE to support the same capabilities for all different</w:t>
      </w:r>
      <w:r>
        <w:rPr>
          <w:rFonts w:eastAsiaTheme="minorEastAsia"/>
          <w:kern w:val="0"/>
          <w:lang w:val="en-GB"/>
        </w:rPr>
        <w:t xml:space="preserve"> band pairs, including:</w:t>
      </w:r>
    </w:p>
    <w:p w14:paraId="616E1DC7" w14:textId="7F34599C" w:rsidR="006C6E23" w:rsidRDefault="006C6E23" w:rsidP="00552CDD">
      <w:pPr>
        <w:pStyle w:val="afffffff3"/>
        <w:numPr>
          <w:ilvl w:val="1"/>
          <w:numId w:val="34"/>
        </w:numPr>
        <w:contextualSpacing w:val="0"/>
        <w:rPr>
          <w:rFonts w:eastAsiaTheme="minorEastAsia"/>
          <w:kern w:val="0"/>
          <w:lang w:val="en-GB"/>
        </w:rPr>
      </w:pPr>
      <w:r>
        <w:rPr>
          <w:rFonts w:eastAsiaTheme="minorEastAsia"/>
          <w:kern w:val="0"/>
          <w:lang w:val="en-GB"/>
        </w:rPr>
        <w:t>The UE shall support simultaneous UL transmission for any two bands</w:t>
      </w:r>
      <w:r w:rsidR="00552CDD">
        <w:rPr>
          <w:rFonts w:eastAsiaTheme="minorEastAsia"/>
          <w:kern w:val="0"/>
          <w:lang w:val="en-GB"/>
        </w:rPr>
        <w:t xml:space="preserve"> in the band group</w:t>
      </w:r>
      <w:r>
        <w:rPr>
          <w:rFonts w:eastAsiaTheme="minorEastAsia"/>
          <w:kern w:val="0"/>
          <w:lang w:val="en-GB"/>
        </w:rPr>
        <w:t>;</w:t>
      </w:r>
    </w:p>
    <w:p w14:paraId="77452496" w14:textId="06918C89" w:rsidR="00067A45" w:rsidRPr="006C6E23" w:rsidRDefault="006C6E23" w:rsidP="00552CDD">
      <w:pPr>
        <w:pStyle w:val="afffffff3"/>
        <w:numPr>
          <w:ilvl w:val="1"/>
          <w:numId w:val="34"/>
        </w:numPr>
        <w:contextualSpacing w:val="0"/>
        <w:rPr>
          <w:rFonts w:eastAsiaTheme="minorEastAsia"/>
          <w:kern w:val="0"/>
          <w:lang w:val="en-GB"/>
        </w:rPr>
      </w:pPr>
      <w:r>
        <w:rPr>
          <w:rFonts w:eastAsiaTheme="minorEastAsia"/>
          <w:kern w:val="0"/>
          <w:lang w:val="en-GB"/>
        </w:rPr>
        <w:t xml:space="preserve">No matter which two UL bands are activated, the same switching period and dl interruption capabilities apply. </w:t>
      </w:r>
    </w:p>
    <w:p w14:paraId="1332A08A" w14:textId="3E872BFB" w:rsidR="00CB01E3" w:rsidRDefault="00CB01E3" w:rsidP="0089179F">
      <w:pPr>
        <w:pStyle w:val="afffffff3"/>
        <w:numPr>
          <w:ilvl w:val="0"/>
          <w:numId w:val="21"/>
        </w:numPr>
        <w:rPr>
          <w:rFonts w:eastAsiaTheme="minorEastAsia"/>
          <w:b/>
          <w:kern w:val="0"/>
          <w:lang w:val="en-GB"/>
        </w:rPr>
      </w:pPr>
      <w:r w:rsidRPr="00CB01E3">
        <w:rPr>
          <w:rFonts w:eastAsiaTheme="minorEastAsia"/>
          <w:b/>
          <w:kern w:val="0"/>
          <w:lang w:val="en-GB"/>
        </w:rPr>
        <w:t xml:space="preserve">Option </w:t>
      </w:r>
      <w:r w:rsidR="0005020C">
        <w:rPr>
          <w:rFonts w:eastAsiaTheme="minorEastAsia"/>
          <w:b/>
          <w:kern w:val="0"/>
          <w:lang w:val="en-GB"/>
        </w:rPr>
        <w:t>1-b</w:t>
      </w:r>
      <w:r w:rsidRPr="00CB01E3">
        <w:rPr>
          <w:rFonts w:eastAsiaTheme="minorEastAsia"/>
          <w:b/>
          <w:kern w:val="0"/>
          <w:lang w:val="en-GB"/>
        </w:rPr>
        <w:t>:</w:t>
      </w:r>
    </w:p>
    <w:p w14:paraId="3CA1F8F8" w14:textId="3A8BA44E" w:rsidR="006C6E23" w:rsidRDefault="006C6E23" w:rsidP="006C6E23">
      <w:pPr>
        <w:spacing w:beforeLines="50" w:before="120"/>
        <w:rPr>
          <w:rFonts w:eastAsiaTheme="minorEastAsia"/>
          <w:kern w:val="0"/>
          <w:szCs w:val="20"/>
          <w:lang w:val="en-GB"/>
        </w:rPr>
      </w:pPr>
      <w:r>
        <w:rPr>
          <w:rFonts w:eastAsiaTheme="minorEastAsia"/>
          <w:kern w:val="0"/>
          <w:szCs w:val="20"/>
          <w:lang w:val="en-GB"/>
        </w:rPr>
        <w:t xml:space="preserve">The </w:t>
      </w:r>
      <w:r w:rsidR="00A16762">
        <w:rPr>
          <w:rFonts w:eastAsiaTheme="minorEastAsia"/>
          <w:kern w:val="0"/>
          <w:szCs w:val="20"/>
          <w:lang w:val="en-GB"/>
        </w:rPr>
        <w:t xml:space="preserve">possible UE capability </w:t>
      </w:r>
      <w:r>
        <w:rPr>
          <w:rFonts w:eastAsiaTheme="minorEastAsia"/>
          <w:kern w:val="0"/>
          <w:szCs w:val="20"/>
          <w:lang w:val="en-GB"/>
        </w:rPr>
        <w:t>signalling framework is illustrated in below figure:</w:t>
      </w:r>
    </w:p>
    <w:p w14:paraId="7418055D" w14:textId="77777777" w:rsidR="006C6E23" w:rsidRPr="006C6E23" w:rsidRDefault="006C6E23" w:rsidP="006C6E23">
      <w:pPr>
        <w:rPr>
          <w:rFonts w:eastAsiaTheme="minorEastAsia"/>
          <w:b/>
          <w:kern w:val="0"/>
          <w:lang w:val="en-GB"/>
        </w:rPr>
      </w:pPr>
    </w:p>
    <w:p w14:paraId="184589EE" w14:textId="5C04E69E" w:rsidR="00CB01E3" w:rsidRDefault="00CB01E3" w:rsidP="00CB01E3">
      <w:pPr>
        <w:jc w:val="center"/>
      </w:pPr>
      <w:r>
        <w:object w:dxaOrig="8027" w:dyaOrig="3835" w14:anchorId="5AA08B17">
          <v:shape id="_x0000_i1028" type="#_x0000_t75" style="width:401.15pt;height:189.85pt" o:ole="">
            <v:imagedata r:id="rId21" o:title=""/>
          </v:shape>
          <o:OLEObject Type="Embed" ProgID="Visio.Drawing.11" ShapeID="_x0000_i1028" DrawAspect="Content" ObjectID="_1721601925" r:id="rId22"/>
        </w:object>
      </w:r>
    </w:p>
    <w:p w14:paraId="751EC89C" w14:textId="4A8C5B17" w:rsidR="00F10B0B" w:rsidRPr="00F10B0B" w:rsidRDefault="00F10B0B" w:rsidP="00F10B0B">
      <w:pPr>
        <w:jc w:val="center"/>
        <w:rPr>
          <w:rFonts w:eastAsiaTheme="minorEastAsia"/>
          <w:kern w:val="0"/>
          <w:szCs w:val="20"/>
          <w:lang w:val="en-GB"/>
        </w:rPr>
      </w:pPr>
      <w:r>
        <w:t>Figure 4 Possible UE capability framework for Alt-1 option 1-b</w:t>
      </w:r>
    </w:p>
    <w:p w14:paraId="43101F81" w14:textId="059B3A5A" w:rsidR="00CB01E3" w:rsidRDefault="00CB01E3" w:rsidP="00940DA1">
      <w:pPr>
        <w:rPr>
          <w:rFonts w:eastAsiaTheme="minorEastAsia"/>
        </w:rPr>
      </w:pPr>
      <w:r>
        <w:rPr>
          <w:rFonts w:eastAsiaTheme="minorEastAsia"/>
        </w:rPr>
        <w:t>Notes:</w:t>
      </w:r>
    </w:p>
    <w:p w14:paraId="20AEC8B8" w14:textId="55EA1504" w:rsidR="006C6E23" w:rsidRPr="006C6E23" w:rsidRDefault="006C6E23" w:rsidP="006C6E23">
      <w:pPr>
        <w:pStyle w:val="afffffff3"/>
        <w:numPr>
          <w:ilvl w:val="0"/>
          <w:numId w:val="32"/>
        </w:numPr>
        <w:contextualSpacing w:val="0"/>
        <w:rPr>
          <w:rFonts w:eastAsiaTheme="minorEastAsia"/>
          <w:kern w:val="0"/>
          <w:lang w:val="en-GB"/>
        </w:rPr>
      </w:pPr>
      <w:r>
        <w:rPr>
          <w:rFonts w:eastAsiaTheme="minorEastAsia"/>
        </w:rPr>
        <w:t xml:space="preserve">Different from Option 1-a, different switching period and DL interruption capabilities can be supported for different </w:t>
      </w:r>
      <w:r w:rsidR="00A16762">
        <w:rPr>
          <w:rFonts w:eastAsiaTheme="minorEastAsia"/>
        </w:rPr>
        <w:t>switching cases</w:t>
      </w:r>
      <w:r>
        <w:rPr>
          <w:rFonts w:eastAsiaTheme="minorEastAsia"/>
        </w:rPr>
        <w:t xml:space="preserve">. </w:t>
      </w:r>
    </w:p>
    <w:p w14:paraId="7E424E79" w14:textId="047A81B2" w:rsidR="00B95B0F" w:rsidRPr="006C6E23" w:rsidRDefault="006C6E23" w:rsidP="006C6E23">
      <w:pPr>
        <w:pStyle w:val="afffffff3"/>
        <w:numPr>
          <w:ilvl w:val="0"/>
          <w:numId w:val="32"/>
        </w:numPr>
        <w:contextualSpacing w:val="0"/>
        <w:rPr>
          <w:rFonts w:eastAsiaTheme="minorEastAsia"/>
          <w:kern w:val="0"/>
          <w:lang w:val="en-GB"/>
        </w:rPr>
      </w:pPr>
      <w:r>
        <w:rPr>
          <w:rFonts w:eastAsiaTheme="minorEastAsia"/>
        </w:rPr>
        <w:t xml:space="preserve">For each reported band group, the UE needs to further indicate the applicable switching cases (e.g. </w:t>
      </w:r>
      <w:r>
        <w:rPr>
          <w:rFonts w:eastAsiaTheme="minorEastAsia"/>
          <w:kern w:val="0"/>
          <w:lang w:val="en-GB"/>
        </w:rPr>
        <w:t>t</w:t>
      </w:r>
      <w:r w:rsidRPr="006C6E23">
        <w:rPr>
          <w:rFonts w:eastAsiaTheme="minorEastAsia"/>
          <w:kern w:val="0"/>
          <w:lang w:val="en-GB"/>
        </w:rPr>
        <w:t>he “switch from” and “switch to” band</w:t>
      </w:r>
      <w:r>
        <w:rPr>
          <w:rFonts w:eastAsiaTheme="minorEastAsia"/>
          <w:kern w:val="0"/>
          <w:lang w:val="en-GB"/>
        </w:rPr>
        <w:t>(s)</w:t>
      </w:r>
      <w:r>
        <w:rPr>
          <w:rFonts w:eastAsiaTheme="minorEastAsia"/>
        </w:rPr>
        <w:t xml:space="preserve">) and corresponding switching period and dl interruption capabilities. </w:t>
      </w:r>
    </w:p>
    <w:p w14:paraId="043556BB" w14:textId="69C65B03" w:rsidR="00B95B0F" w:rsidRPr="006C6E23" w:rsidRDefault="006C6E23" w:rsidP="006C6E23">
      <w:pPr>
        <w:pStyle w:val="afffffff3"/>
        <w:numPr>
          <w:ilvl w:val="0"/>
          <w:numId w:val="32"/>
        </w:numPr>
        <w:contextualSpacing w:val="0"/>
        <w:rPr>
          <w:rFonts w:eastAsiaTheme="minorEastAsia"/>
          <w:kern w:val="0"/>
          <w:lang w:val="en-GB"/>
        </w:rPr>
      </w:pPr>
      <w:r>
        <w:rPr>
          <w:rFonts w:eastAsiaTheme="minorEastAsia"/>
          <w:kern w:val="0"/>
          <w:lang w:val="en-GB"/>
        </w:rPr>
        <w:t>For an indicated switching case (e.g. A+B&lt;-&gt;B+C), FFS whether</w:t>
      </w:r>
      <w:r w:rsidR="00B95B0F" w:rsidRPr="006C6E23">
        <w:rPr>
          <w:rFonts w:eastAsiaTheme="minorEastAsia"/>
          <w:kern w:val="0"/>
          <w:lang w:val="en-GB"/>
        </w:rPr>
        <w:t xml:space="preserve"> same switch</w:t>
      </w:r>
      <w:r>
        <w:rPr>
          <w:rFonts w:eastAsiaTheme="minorEastAsia"/>
          <w:kern w:val="0"/>
          <w:lang w:val="en-GB"/>
        </w:rPr>
        <w:t>ing</w:t>
      </w:r>
      <w:r w:rsidR="00B95B0F" w:rsidRPr="006C6E23">
        <w:rPr>
          <w:rFonts w:eastAsiaTheme="minorEastAsia"/>
          <w:kern w:val="0"/>
          <w:lang w:val="en-GB"/>
        </w:rPr>
        <w:t xml:space="preserve"> period </w:t>
      </w:r>
      <w:r>
        <w:rPr>
          <w:rFonts w:eastAsiaTheme="minorEastAsia"/>
          <w:kern w:val="0"/>
          <w:lang w:val="en-GB"/>
        </w:rPr>
        <w:t>can be applied to the</w:t>
      </w:r>
      <w:r w:rsidR="00B95B0F" w:rsidRPr="006C6E23">
        <w:rPr>
          <w:rFonts w:eastAsiaTheme="minorEastAsia"/>
          <w:kern w:val="0"/>
          <w:lang w:val="en-GB"/>
        </w:rPr>
        <w:t xml:space="preserve"> switching within a </w:t>
      </w:r>
      <w:r>
        <w:rPr>
          <w:rFonts w:eastAsiaTheme="minorEastAsia"/>
          <w:kern w:val="0"/>
          <w:lang w:val="en-GB"/>
        </w:rPr>
        <w:t xml:space="preserve">band </w:t>
      </w:r>
      <w:r w:rsidR="00B95B0F" w:rsidRPr="006C6E23">
        <w:rPr>
          <w:rFonts w:eastAsiaTheme="minorEastAsia"/>
          <w:kern w:val="0"/>
          <w:lang w:val="en-GB"/>
        </w:rPr>
        <w:t>pair</w:t>
      </w:r>
      <w:r>
        <w:rPr>
          <w:rFonts w:eastAsiaTheme="minorEastAsia"/>
          <w:kern w:val="0"/>
          <w:lang w:val="en-GB"/>
        </w:rPr>
        <w:t xml:space="preserve"> (e.g. A&lt;-&gt;B)?</w:t>
      </w:r>
      <w:r w:rsidR="00B95B0F" w:rsidRPr="006C6E23">
        <w:rPr>
          <w:rFonts w:eastAsiaTheme="minorEastAsia"/>
          <w:kern w:val="0"/>
          <w:lang w:val="en-GB"/>
        </w:rPr>
        <w:t xml:space="preserve"> </w:t>
      </w:r>
    </w:p>
    <w:p w14:paraId="07508204" w14:textId="1674D89D" w:rsidR="00CB01E3" w:rsidRDefault="00CB01E3" w:rsidP="006C6E23">
      <w:pPr>
        <w:pStyle w:val="afffffff3"/>
        <w:numPr>
          <w:ilvl w:val="0"/>
          <w:numId w:val="32"/>
        </w:numPr>
        <w:contextualSpacing w:val="0"/>
        <w:rPr>
          <w:rFonts w:eastAsiaTheme="minorEastAsia"/>
          <w:kern w:val="0"/>
          <w:lang w:val="en-GB"/>
        </w:rPr>
      </w:pPr>
      <w:r w:rsidRPr="006C6E23">
        <w:rPr>
          <w:rFonts w:eastAsiaTheme="minorEastAsia"/>
          <w:kern w:val="0"/>
          <w:lang w:val="en-GB"/>
        </w:rPr>
        <w:t xml:space="preserve">FFS whether single band needs to be </w:t>
      </w:r>
      <w:r w:rsidR="006C6E23">
        <w:rPr>
          <w:rFonts w:eastAsiaTheme="minorEastAsia"/>
          <w:kern w:val="0"/>
          <w:lang w:val="en-GB"/>
        </w:rPr>
        <w:t>signalled? E</w:t>
      </w:r>
      <w:r w:rsidRPr="006C6E23">
        <w:rPr>
          <w:rFonts w:eastAsiaTheme="minorEastAsia"/>
          <w:kern w:val="0"/>
          <w:lang w:val="en-GB"/>
        </w:rPr>
        <w:t xml:space="preserve">.g. </w:t>
      </w:r>
      <w:r w:rsidR="006C6E23">
        <w:rPr>
          <w:rFonts w:eastAsiaTheme="minorEastAsia"/>
          <w:kern w:val="0"/>
          <w:lang w:val="en-GB"/>
        </w:rPr>
        <w:t>A &lt;-&gt; B+C, B &lt;-&gt; A+C.</w:t>
      </w:r>
    </w:p>
    <w:p w14:paraId="1BA6CAA4" w14:textId="0D5958D5" w:rsidR="006C6E23" w:rsidRPr="00211939" w:rsidRDefault="00211939" w:rsidP="006C6E23">
      <w:pPr>
        <w:pStyle w:val="afffffff3"/>
        <w:numPr>
          <w:ilvl w:val="0"/>
          <w:numId w:val="32"/>
        </w:numPr>
        <w:contextualSpacing w:val="0"/>
        <w:rPr>
          <w:rFonts w:eastAsiaTheme="minorEastAsia"/>
          <w:kern w:val="0"/>
          <w:lang w:val="en-GB"/>
        </w:rPr>
      </w:pPr>
      <w:r w:rsidRPr="00211939">
        <w:rPr>
          <w:rFonts w:eastAsiaTheme="minorEastAsia"/>
          <w:lang w:eastAsia="zh-CN"/>
        </w:rPr>
        <w:lastRenderedPageBreak/>
        <w:t xml:space="preserve">For a given band group, it is possible that some switching cases (e.g. </w:t>
      </w:r>
      <w:r>
        <w:rPr>
          <w:rFonts w:eastAsiaTheme="minorEastAsia"/>
          <w:lang w:eastAsia="zh-CN"/>
        </w:rPr>
        <w:t>A+C &lt;-&gt; B+C</w:t>
      </w:r>
      <w:r w:rsidRPr="00211939">
        <w:rPr>
          <w:rFonts w:eastAsiaTheme="minorEastAsia"/>
          <w:lang w:eastAsia="zh-CN"/>
        </w:rPr>
        <w:t xml:space="preserve">) </w:t>
      </w:r>
      <w:r>
        <w:rPr>
          <w:rFonts w:eastAsiaTheme="minorEastAsia"/>
          <w:lang w:eastAsia="zh-CN"/>
        </w:rPr>
        <w:t>is not supported, so this signalling framework supports</w:t>
      </w:r>
      <w:r w:rsidRPr="00211939">
        <w:rPr>
          <w:rFonts w:eastAsiaTheme="minorEastAsia"/>
          <w:lang w:eastAsia="zh-CN"/>
        </w:rPr>
        <w:t xml:space="preserve"> such flexibility (e.g. only indicates the switching period </w:t>
      </w:r>
      <w:r>
        <w:rPr>
          <w:rFonts w:eastAsiaTheme="minorEastAsia"/>
          <w:lang w:eastAsia="zh-CN"/>
        </w:rPr>
        <w:t>for</w:t>
      </w:r>
      <w:r w:rsidRPr="00211939">
        <w:rPr>
          <w:rFonts w:eastAsiaTheme="minorEastAsia"/>
          <w:lang w:eastAsia="zh-CN"/>
        </w:rPr>
        <w:t xml:space="preserve"> some switching cases)</w:t>
      </w:r>
    </w:p>
    <w:p w14:paraId="1683D6F4" w14:textId="77777777" w:rsidR="00BA50F8" w:rsidRPr="00211939" w:rsidRDefault="00BA50F8" w:rsidP="00BA50F8">
      <w:pPr>
        <w:spacing w:before="120" w:after="0"/>
        <w:rPr>
          <w:rFonts w:eastAsiaTheme="minorEastAsia"/>
          <w:color w:val="FFFFFF" w:themeColor="background1"/>
          <w:highlight w:val="red"/>
          <w:u w:val="single"/>
          <w:lang w:val="en-GB"/>
        </w:rPr>
      </w:pPr>
    </w:p>
    <w:p w14:paraId="627C56EF" w14:textId="20262259" w:rsidR="00940DA1" w:rsidRPr="0022284D" w:rsidRDefault="00940DA1" w:rsidP="00A16762">
      <w:pPr>
        <w:pStyle w:val="afffffff3"/>
        <w:widowControl/>
        <w:numPr>
          <w:ilvl w:val="0"/>
          <w:numId w:val="22"/>
        </w:numPr>
        <w:tabs>
          <w:tab w:val="left" w:pos="284"/>
        </w:tabs>
        <w:snapToGrid w:val="0"/>
        <w:spacing w:after="0"/>
        <w:ind w:left="709" w:hanging="709"/>
        <w:jc w:val="left"/>
        <w:outlineLvl w:val="2"/>
        <w:rPr>
          <w:b/>
          <w:kern w:val="0"/>
          <w:lang w:val="en-GB"/>
        </w:rPr>
      </w:pPr>
      <w:r w:rsidRPr="0022284D">
        <w:rPr>
          <w:b/>
          <w:kern w:val="0"/>
          <w:lang w:val="en-GB"/>
        </w:rPr>
        <w:t>Alt.2: NW indicates 2 bands out of the configured bands (3 or 4 bands) via DCI or MAC-CE, and dynamic Tx carrier switching between indicated bands is same as Rel-17</w:t>
      </w:r>
    </w:p>
    <w:p w14:paraId="6B101481" w14:textId="5E749BD8" w:rsidR="009175E7" w:rsidRPr="00211939" w:rsidRDefault="00211939" w:rsidP="00211939">
      <w:pPr>
        <w:spacing w:beforeLines="50" w:before="120"/>
        <w:rPr>
          <w:rFonts w:eastAsiaTheme="minorEastAsia"/>
          <w:kern w:val="0"/>
          <w:szCs w:val="20"/>
          <w:lang w:val="en-GB"/>
        </w:rPr>
      </w:pPr>
      <w:r>
        <w:rPr>
          <w:rFonts w:eastAsiaTheme="minorEastAsia"/>
          <w:kern w:val="0"/>
          <w:szCs w:val="20"/>
          <w:lang w:val="en-GB"/>
        </w:rPr>
        <w:t xml:space="preserve">The </w:t>
      </w:r>
      <w:r w:rsidR="00A16762">
        <w:rPr>
          <w:rFonts w:eastAsiaTheme="minorEastAsia"/>
          <w:kern w:val="0"/>
          <w:szCs w:val="20"/>
          <w:lang w:val="en-GB"/>
        </w:rPr>
        <w:t xml:space="preserve">possible UE capability </w:t>
      </w:r>
      <w:r>
        <w:rPr>
          <w:rFonts w:eastAsiaTheme="minorEastAsia"/>
          <w:kern w:val="0"/>
          <w:szCs w:val="20"/>
          <w:lang w:val="en-GB"/>
        </w:rPr>
        <w:t>signalling framework is illustrated in below figure:</w:t>
      </w:r>
    </w:p>
    <w:p w14:paraId="265908DC" w14:textId="369B05A5" w:rsidR="002E6857" w:rsidRDefault="00211939" w:rsidP="00806753">
      <w:r>
        <w:object w:dxaOrig="9344" w:dyaOrig="4116" w14:anchorId="5DE1B2F3">
          <v:shape id="_x0000_i1029" type="#_x0000_t75" style="width:468pt;height:205.7pt" o:ole="">
            <v:imagedata r:id="rId23" o:title=""/>
          </v:shape>
          <o:OLEObject Type="Embed" ProgID="Visio.Drawing.11" ShapeID="_x0000_i1029" DrawAspect="Content" ObjectID="_1721601926" r:id="rId24"/>
        </w:object>
      </w:r>
    </w:p>
    <w:p w14:paraId="6A64DF68" w14:textId="31199C8F" w:rsidR="00F10B0B" w:rsidRPr="00F10B0B" w:rsidRDefault="00F10B0B" w:rsidP="00F10B0B">
      <w:pPr>
        <w:jc w:val="center"/>
        <w:rPr>
          <w:rFonts w:eastAsiaTheme="minorEastAsia"/>
          <w:kern w:val="0"/>
          <w:szCs w:val="20"/>
          <w:lang w:val="en-GB"/>
        </w:rPr>
      </w:pPr>
      <w:r>
        <w:t>Figure 5 Possible UE capability framework for Alt-2</w:t>
      </w:r>
    </w:p>
    <w:p w14:paraId="6BFBAFE6" w14:textId="77777777" w:rsidR="00211939" w:rsidRDefault="00211939" w:rsidP="00211939">
      <w:pPr>
        <w:rPr>
          <w:rFonts w:eastAsiaTheme="minorEastAsia"/>
        </w:rPr>
      </w:pPr>
      <w:r>
        <w:rPr>
          <w:rFonts w:eastAsiaTheme="minorEastAsia"/>
        </w:rPr>
        <w:t>Notes:</w:t>
      </w:r>
    </w:p>
    <w:p w14:paraId="31980C1B" w14:textId="2663CB1B" w:rsidR="00211939" w:rsidRPr="00211939" w:rsidRDefault="00211939" w:rsidP="00211939">
      <w:pPr>
        <w:pStyle w:val="afffffff3"/>
        <w:numPr>
          <w:ilvl w:val="0"/>
          <w:numId w:val="33"/>
        </w:numPr>
        <w:contextualSpacing w:val="0"/>
        <w:rPr>
          <w:rFonts w:eastAsiaTheme="minorEastAsia"/>
          <w:kern w:val="0"/>
          <w:lang w:val="en-GB"/>
        </w:rPr>
      </w:pPr>
      <w:r>
        <w:rPr>
          <w:rFonts w:eastAsiaTheme="minorEastAsia"/>
        </w:rPr>
        <w:t xml:space="preserve">Different from Option 1-a and Option 1-b, Alt-2 is to report </w:t>
      </w:r>
      <w:r w:rsidR="00552CDD">
        <w:rPr>
          <w:rFonts w:eastAsiaTheme="minorEastAsia"/>
        </w:rPr>
        <w:t xml:space="preserve">additional Rel-18 capabilities </w:t>
      </w:r>
      <w:r>
        <w:rPr>
          <w:rFonts w:eastAsiaTheme="minorEastAsia"/>
        </w:rPr>
        <w:t>on top of Rel-16 capabilities.</w:t>
      </w:r>
    </w:p>
    <w:p w14:paraId="544D70B9" w14:textId="616F5ADE" w:rsidR="00211939" w:rsidRDefault="00552CDD" w:rsidP="00211939">
      <w:pPr>
        <w:pStyle w:val="afffffff3"/>
        <w:numPr>
          <w:ilvl w:val="0"/>
          <w:numId w:val="33"/>
        </w:numPr>
        <w:contextualSpacing w:val="0"/>
        <w:rPr>
          <w:rFonts w:eastAsiaTheme="minorEastAsia"/>
          <w:kern w:val="0"/>
          <w:lang w:val="en-GB"/>
        </w:rPr>
      </w:pPr>
      <w:r>
        <w:rPr>
          <w:rFonts w:eastAsiaTheme="minorEastAsia"/>
          <w:kern w:val="0"/>
          <w:lang w:val="en-GB" w:eastAsia="zh-CN"/>
        </w:rPr>
        <w:t>Based on reported Rel-16 UL Tx switching capabilities (i.e. band pairs and corresponding switching period), the UE can further indicate the support of Rel-18 UL Tx switching for band pair combinations (e.g. pair 1+pair 2).</w:t>
      </w:r>
    </w:p>
    <w:p w14:paraId="4697449B" w14:textId="5DFCD939" w:rsidR="00552CDD" w:rsidRDefault="00552CDD" w:rsidP="00211939">
      <w:pPr>
        <w:pStyle w:val="afffffff3"/>
        <w:numPr>
          <w:ilvl w:val="0"/>
          <w:numId w:val="33"/>
        </w:numPr>
        <w:contextualSpacing w:val="0"/>
        <w:rPr>
          <w:rFonts w:eastAsiaTheme="minorEastAsia"/>
          <w:kern w:val="0"/>
          <w:lang w:val="en-GB"/>
        </w:rPr>
      </w:pPr>
      <w:r>
        <w:rPr>
          <w:rFonts w:eastAsiaTheme="minorEastAsia"/>
          <w:kern w:val="0"/>
          <w:lang w:val="en-GB" w:eastAsia="zh-CN"/>
        </w:rPr>
        <w:t>For each band pair combination, the switching period and dl interruption for switching across the two pair</w:t>
      </w:r>
      <w:r w:rsidR="00F95EB1">
        <w:rPr>
          <w:rFonts w:eastAsiaTheme="minorEastAsia"/>
          <w:kern w:val="0"/>
          <w:lang w:val="en-GB" w:eastAsia="zh-CN"/>
        </w:rPr>
        <w:t>s</w:t>
      </w:r>
      <w:r>
        <w:rPr>
          <w:rFonts w:eastAsiaTheme="minorEastAsia"/>
          <w:kern w:val="0"/>
          <w:lang w:val="en-GB" w:eastAsia="zh-CN"/>
        </w:rPr>
        <w:t xml:space="preserve"> can be represented through one of the following </w:t>
      </w:r>
      <w:r w:rsidR="00F95EB1">
        <w:rPr>
          <w:rFonts w:eastAsiaTheme="minorEastAsia"/>
          <w:kern w:val="0"/>
          <w:lang w:val="en-GB" w:eastAsia="zh-CN"/>
        </w:rPr>
        <w:t>methods</w:t>
      </w:r>
      <w:r>
        <w:rPr>
          <w:rFonts w:eastAsiaTheme="minorEastAsia"/>
          <w:kern w:val="0"/>
          <w:lang w:val="en-GB" w:eastAsia="zh-CN"/>
        </w:rPr>
        <w:t>:</w:t>
      </w:r>
    </w:p>
    <w:p w14:paraId="20A448B0" w14:textId="5A558D01" w:rsidR="00552CDD" w:rsidRDefault="00F95EB1" w:rsidP="00552CDD">
      <w:pPr>
        <w:pStyle w:val="afffffff3"/>
        <w:numPr>
          <w:ilvl w:val="1"/>
          <w:numId w:val="34"/>
        </w:numPr>
        <w:contextualSpacing w:val="0"/>
        <w:rPr>
          <w:rFonts w:eastAsiaTheme="minorEastAsia"/>
          <w:kern w:val="0"/>
          <w:lang w:val="en-GB"/>
        </w:rPr>
      </w:pPr>
      <w:r>
        <w:rPr>
          <w:rFonts w:eastAsiaTheme="minorEastAsia"/>
          <w:kern w:val="0"/>
          <w:lang w:val="en-GB" w:eastAsia="zh-CN"/>
        </w:rPr>
        <w:t xml:space="preserve">Method 1: </w:t>
      </w:r>
      <w:r w:rsidR="00552CDD">
        <w:rPr>
          <w:rFonts w:eastAsiaTheme="minorEastAsia" w:hint="eastAsia"/>
          <w:kern w:val="0"/>
          <w:lang w:val="en-GB" w:eastAsia="zh-CN"/>
        </w:rPr>
        <w:t>U</w:t>
      </w:r>
      <w:r w:rsidR="00552CDD">
        <w:rPr>
          <w:rFonts w:eastAsiaTheme="minorEastAsia"/>
          <w:kern w:val="0"/>
          <w:lang w:val="en-GB" w:eastAsia="zh-CN"/>
        </w:rPr>
        <w:t xml:space="preserve">E explicitly indicates the switching period and dl interruption for band pair switching. </w:t>
      </w:r>
    </w:p>
    <w:p w14:paraId="14F1BA8B" w14:textId="0DD25981" w:rsidR="00F95EB1" w:rsidRDefault="00F95EB1" w:rsidP="00552CDD">
      <w:pPr>
        <w:pStyle w:val="afffffff3"/>
        <w:numPr>
          <w:ilvl w:val="1"/>
          <w:numId w:val="34"/>
        </w:numPr>
        <w:contextualSpacing w:val="0"/>
        <w:rPr>
          <w:rFonts w:eastAsiaTheme="minorEastAsia"/>
          <w:kern w:val="0"/>
          <w:lang w:val="en-GB"/>
        </w:rPr>
      </w:pPr>
      <w:r>
        <w:rPr>
          <w:rFonts w:eastAsiaTheme="minorEastAsia"/>
          <w:kern w:val="0"/>
          <w:lang w:val="en-GB"/>
        </w:rPr>
        <w:t>Method 2: No additional capability, the UE follows the switching period reported for the source band pair (for example, for switching from A+B to B+C, the reported Rel-16 switching period of band pair A+B is applied).</w:t>
      </w:r>
    </w:p>
    <w:p w14:paraId="342129BD" w14:textId="2DD2E5A2" w:rsidR="00552CDD" w:rsidRPr="00F95EB1" w:rsidRDefault="00F95EB1" w:rsidP="00F95EB1">
      <w:pPr>
        <w:pStyle w:val="afffffff3"/>
        <w:numPr>
          <w:ilvl w:val="1"/>
          <w:numId w:val="34"/>
        </w:numPr>
        <w:contextualSpacing w:val="0"/>
        <w:rPr>
          <w:rFonts w:eastAsiaTheme="minorEastAsia"/>
          <w:kern w:val="0"/>
          <w:lang w:val="en-GB"/>
        </w:rPr>
      </w:pPr>
      <w:r>
        <w:rPr>
          <w:rFonts w:eastAsiaTheme="minorEastAsia"/>
          <w:kern w:val="0"/>
          <w:lang w:val="en-GB"/>
        </w:rPr>
        <w:t>Method 3: No additional capability, the UE follows the switching period reported for the target band pair (for example, for switching from A+B to B+C, the reported Rel-16 switching period of band pair B+C is applied).</w:t>
      </w:r>
    </w:p>
    <w:p w14:paraId="0663CF4E" w14:textId="77777777" w:rsidR="00211939" w:rsidRDefault="00211939" w:rsidP="00211939">
      <w:pPr>
        <w:ind w:leftChars="-1" w:left="1558" w:hangingChars="740" w:hanging="1560"/>
        <w:rPr>
          <w:rFonts w:eastAsiaTheme="minorEastAsia"/>
          <w:b/>
          <w:lang w:val="en-GB"/>
        </w:rPr>
      </w:pPr>
    </w:p>
    <w:p w14:paraId="5B1C3A03" w14:textId="749AB533" w:rsidR="00F95EB1" w:rsidRPr="002D5C04" w:rsidRDefault="00F95EB1" w:rsidP="00A16762">
      <w:pPr>
        <w:pStyle w:val="afffffff3"/>
        <w:widowControl/>
        <w:numPr>
          <w:ilvl w:val="0"/>
          <w:numId w:val="22"/>
        </w:numPr>
        <w:tabs>
          <w:tab w:val="left" w:pos="284"/>
        </w:tabs>
        <w:snapToGrid w:val="0"/>
        <w:spacing w:after="0"/>
        <w:ind w:left="709" w:hanging="709"/>
        <w:jc w:val="left"/>
        <w:outlineLvl w:val="2"/>
        <w:rPr>
          <w:b/>
          <w:kern w:val="0"/>
          <w:lang w:val="en-GB"/>
        </w:rPr>
      </w:pPr>
      <w:r w:rsidRPr="0022284D">
        <w:rPr>
          <w:b/>
          <w:kern w:val="0"/>
          <w:lang w:val="en-GB"/>
        </w:rPr>
        <w:t>Alt.</w:t>
      </w:r>
      <w:r>
        <w:rPr>
          <w:b/>
          <w:kern w:val="0"/>
          <w:lang w:val="en-GB"/>
        </w:rPr>
        <w:t>3</w:t>
      </w:r>
      <w:r w:rsidRPr="0022284D">
        <w:rPr>
          <w:b/>
          <w:kern w:val="0"/>
          <w:lang w:val="en-GB"/>
        </w:rPr>
        <w:t xml:space="preserve">: </w:t>
      </w:r>
      <w:r w:rsidR="002D5C04" w:rsidRPr="002D5C04">
        <w:rPr>
          <w:b/>
          <w:kern w:val="0"/>
          <w:lang w:val="en-GB"/>
        </w:rPr>
        <w:t xml:space="preserve">One anchor band is selected among configured bands (3 or 4 bands), and dynamic Tx carrier switching can be performed only from the anchor band to a non-anchor band and from a non-anchor band to the anchor </w:t>
      </w:r>
      <w:r w:rsidR="002D5C04">
        <w:rPr>
          <w:b/>
          <w:kern w:val="0"/>
          <w:lang w:val="en-GB"/>
        </w:rPr>
        <w:t>band.</w:t>
      </w:r>
    </w:p>
    <w:p w14:paraId="2C23EAF1" w14:textId="1ACA853C" w:rsidR="00085382" w:rsidRDefault="00085382" w:rsidP="00085382">
      <w:pPr>
        <w:spacing w:beforeLines="50" w:before="120"/>
        <w:rPr>
          <w:rFonts w:eastAsiaTheme="minorEastAsia"/>
          <w:kern w:val="0"/>
          <w:szCs w:val="20"/>
          <w:lang w:val="en-GB"/>
        </w:rPr>
      </w:pPr>
      <w:r>
        <w:rPr>
          <w:rFonts w:eastAsiaTheme="minorEastAsia"/>
          <w:kern w:val="0"/>
          <w:szCs w:val="20"/>
          <w:lang w:val="en-GB"/>
        </w:rPr>
        <w:t>For this alternative, there are two possible UE capability frameworks: Option 3-a and Option 3-b.</w:t>
      </w:r>
    </w:p>
    <w:p w14:paraId="1BDCADA3" w14:textId="4133B6C4" w:rsidR="002D5C04" w:rsidRPr="00085382" w:rsidRDefault="00085382" w:rsidP="00085382">
      <w:pPr>
        <w:pStyle w:val="afffffff3"/>
        <w:numPr>
          <w:ilvl w:val="0"/>
          <w:numId w:val="21"/>
        </w:numPr>
        <w:rPr>
          <w:rFonts w:eastAsiaTheme="minorEastAsia"/>
          <w:b/>
          <w:kern w:val="0"/>
          <w:lang w:val="en-GB"/>
        </w:rPr>
      </w:pPr>
      <w:r w:rsidRPr="00CB01E3">
        <w:rPr>
          <w:rFonts w:eastAsiaTheme="minorEastAsia"/>
          <w:b/>
          <w:kern w:val="0"/>
          <w:lang w:val="en-GB"/>
        </w:rPr>
        <w:t xml:space="preserve">Option </w:t>
      </w:r>
      <w:r>
        <w:rPr>
          <w:rFonts w:eastAsiaTheme="minorEastAsia"/>
          <w:b/>
          <w:kern w:val="0"/>
          <w:lang w:val="en-GB"/>
        </w:rPr>
        <w:t>3</w:t>
      </w:r>
      <w:r w:rsidRPr="00CB01E3">
        <w:rPr>
          <w:rFonts w:eastAsiaTheme="minorEastAsia"/>
          <w:b/>
          <w:kern w:val="0"/>
          <w:lang w:val="en-GB"/>
        </w:rPr>
        <w:t>-a:</w:t>
      </w:r>
      <w:r>
        <w:rPr>
          <w:rFonts w:eastAsiaTheme="minorEastAsia"/>
          <w:b/>
          <w:kern w:val="0"/>
          <w:lang w:val="en-GB"/>
        </w:rPr>
        <w:t xml:space="preserve"> </w:t>
      </w:r>
    </w:p>
    <w:p w14:paraId="68706C57" w14:textId="56C2FC41" w:rsidR="002D5C04" w:rsidRPr="00211939" w:rsidRDefault="002D5C04" w:rsidP="002D5C04">
      <w:pPr>
        <w:spacing w:beforeLines="50" w:before="120"/>
        <w:rPr>
          <w:rFonts w:eastAsiaTheme="minorEastAsia"/>
          <w:kern w:val="0"/>
          <w:szCs w:val="20"/>
          <w:lang w:val="en-GB"/>
        </w:rPr>
      </w:pPr>
      <w:r>
        <w:rPr>
          <w:rFonts w:eastAsiaTheme="minorEastAsia"/>
          <w:kern w:val="0"/>
          <w:szCs w:val="20"/>
          <w:lang w:val="en-GB"/>
        </w:rPr>
        <w:t xml:space="preserve">The </w:t>
      </w:r>
      <w:r w:rsidR="00A16762">
        <w:rPr>
          <w:rFonts w:eastAsiaTheme="minorEastAsia"/>
          <w:kern w:val="0"/>
          <w:szCs w:val="20"/>
          <w:lang w:val="en-GB"/>
        </w:rPr>
        <w:t xml:space="preserve">possible UE capability </w:t>
      </w:r>
      <w:r>
        <w:rPr>
          <w:rFonts w:eastAsiaTheme="minorEastAsia"/>
          <w:kern w:val="0"/>
          <w:szCs w:val="20"/>
          <w:lang w:val="en-GB"/>
        </w:rPr>
        <w:t>signalling framework is illustrated in below figure:</w:t>
      </w:r>
    </w:p>
    <w:p w14:paraId="020AF07D" w14:textId="79DC84B9" w:rsidR="00F95EB1" w:rsidRDefault="00F10B0B" w:rsidP="002D5C04">
      <w:pPr>
        <w:ind w:leftChars="-1" w:left="1552" w:hangingChars="740" w:hanging="1554"/>
        <w:jc w:val="center"/>
        <w:rPr>
          <w:rFonts w:eastAsiaTheme="minorEastAsia"/>
          <w:b/>
          <w:lang w:val="en-GB"/>
        </w:rPr>
      </w:pPr>
      <w:r>
        <w:object w:dxaOrig="8191" w:dyaOrig="3633" w14:anchorId="3020EACD">
          <v:shape id="_x0000_i1030" type="#_x0000_t75" style="width:409.7pt;height:182.15pt" o:ole="">
            <v:imagedata r:id="rId25" o:title=""/>
          </v:shape>
          <o:OLEObject Type="Embed" ProgID="Visio.Drawing.11" ShapeID="_x0000_i1030" DrawAspect="Content" ObjectID="_1721601927" r:id="rId26"/>
        </w:object>
      </w:r>
    </w:p>
    <w:p w14:paraId="3E97F5A9" w14:textId="45F117FD" w:rsidR="00F10B0B" w:rsidRPr="00F10B0B" w:rsidRDefault="00F10B0B" w:rsidP="00F10B0B">
      <w:pPr>
        <w:jc w:val="center"/>
        <w:rPr>
          <w:rFonts w:eastAsiaTheme="minorEastAsia"/>
          <w:kern w:val="0"/>
          <w:szCs w:val="20"/>
          <w:lang w:val="en-GB"/>
        </w:rPr>
      </w:pPr>
      <w:r>
        <w:t>Figure 6 Possible UE capability framework for Alt-3 option 3-a</w:t>
      </w:r>
    </w:p>
    <w:p w14:paraId="43DB25D6" w14:textId="20B22B5A" w:rsidR="00085382" w:rsidRPr="00085382" w:rsidRDefault="00085382" w:rsidP="00085382">
      <w:pPr>
        <w:rPr>
          <w:rFonts w:eastAsiaTheme="minorEastAsia"/>
          <w:lang w:val="en-GB"/>
        </w:rPr>
      </w:pPr>
      <w:r w:rsidRPr="00085382">
        <w:rPr>
          <w:rFonts w:eastAsiaTheme="minorEastAsia" w:hint="eastAsia"/>
          <w:lang w:val="en-GB"/>
        </w:rPr>
        <w:t>N</w:t>
      </w:r>
      <w:r w:rsidRPr="00085382">
        <w:rPr>
          <w:rFonts w:eastAsiaTheme="minorEastAsia"/>
          <w:lang w:val="en-GB"/>
        </w:rPr>
        <w:t>otes:</w:t>
      </w:r>
    </w:p>
    <w:p w14:paraId="48BE391B" w14:textId="37C7018C" w:rsidR="00085382" w:rsidRDefault="00085382" w:rsidP="00085382">
      <w:pPr>
        <w:pStyle w:val="afffffff3"/>
        <w:numPr>
          <w:ilvl w:val="0"/>
          <w:numId w:val="35"/>
        </w:numPr>
        <w:contextualSpacing w:val="0"/>
        <w:rPr>
          <w:rFonts w:eastAsiaTheme="minorEastAsia"/>
          <w:kern w:val="0"/>
          <w:lang w:val="en-GB"/>
        </w:rPr>
      </w:pPr>
      <w:r>
        <w:rPr>
          <w:rFonts w:eastAsiaTheme="minorEastAsia"/>
          <w:kern w:val="0"/>
          <w:lang w:val="en-GB"/>
        </w:rPr>
        <w:t xml:space="preserve">For each indicated band group, the UE can further indicate which band can be the anchor band. UL Tx switching from(to) the anchor band to(from) any other band of the band group is supported. </w:t>
      </w:r>
    </w:p>
    <w:p w14:paraId="1E3CBF79" w14:textId="5826DB41" w:rsidR="00085382" w:rsidRPr="00085382" w:rsidRDefault="00085382" w:rsidP="00085382">
      <w:pPr>
        <w:pStyle w:val="afffffff3"/>
        <w:numPr>
          <w:ilvl w:val="0"/>
          <w:numId w:val="35"/>
        </w:numPr>
        <w:contextualSpacing w:val="0"/>
        <w:rPr>
          <w:rFonts w:eastAsiaTheme="minorEastAsia"/>
          <w:kern w:val="0"/>
          <w:lang w:val="en-GB"/>
        </w:rPr>
      </w:pPr>
      <w:r>
        <w:rPr>
          <w:rFonts w:eastAsiaTheme="minorEastAsia"/>
          <w:kern w:val="0"/>
          <w:lang w:val="en-GB"/>
        </w:rPr>
        <w:t xml:space="preserve">For a given anchor band in a band group, no matter the UE is switching from or switching to which band, the </w:t>
      </w:r>
      <w:r w:rsidRPr="00591298">
        <w:rPr>
          <w:rFonts w:eastAsiaTheme="minorEastAsia"/>
          <w:kern w:val="0"/>
          <w:lang w:val="en-GB"/>
        </w:rPr>
        <w:t xml:space="preserve">same switching period and dl interruption capabilities are </w:t>
      </w:r>
      <w:r>
        <w:rPr>
          <w:rFonts w:eastAsiaTheme="minorEastAsia"/>
          <w:kern w:val="0"/>
          <w:lang w:val="en-GB"/>
        </w:rPr>
        <w:t>applied.</w:t>
      </w:r>
      <w:r w:rsidRPr="00085382">
        <w:rPr>
          <w:rFonts w:eastAsiaTheme="minorEastAsia"/>
          <w:kern w:val="0"/>
          <w:lang w:val="en-GB"/>
        </w:rPr>
        <w:t xml:space="preserve"> </w:t>
      </w:r>
    </w:p>
    <w:p w14:paraId="20146EAB" w14:textId="57AE5BC9" w:rsidR="00085382" w:rsidRPr="00085382" w:rsidRDefault="00085382" w:rsidP="00085382">
      <w:pPr>
        <w:pStyle w:val="afffffff3"/>
        <w:numPr>
          <w:ilvl w:val="0"/>
          <w:numId w:val="21"/>
        </w:numPr>
        <w:rPr>
          <w:rFonts w:eastAsiaTheme="minorEastAsia"/>
          <w:b/>
          <w:kern w:val="0"/>
          <w:lang w:val="en-GB"/>
        </w:rPr>
      </w:pPr>
      <w:r w:rsidRPr="00CB01E3">
        <w:rPr>
          <w:rFonts w:eastAsiaTheme="minorEastAsia"/>
          <w:b/>
          <w:kern w:val="0"/>
          <w:lang w:val="en-GB"/>
        </w:rPr>
        <w:t xml:space="preserve">Option </w:t>
      </w:r>
      <w:r>
        <w:rPr>
          <w:rFonts w:eastAsiaTheme="minorEastAsia"/>
          <w:b/>
          <w:kern w:val="0"/>
          <w:lang w:val="en-GB"/>
        </w:rPr>
        <w:t>3</w:t>
      </w:r>
      <w:r w:rsidRPr="00CB01E3">
        <w:rPr>
          <w:rFonts w:eastAsiaTheme="minorEastAsia"/>
          <w:b/>
          <w:kern w:val="0"/>
          <w:lang w:val="en-GB"/>
        </w:rPr>
        <w:t>-</w:t>
      </w:r>
      <w:r>
        <w:rPr>
          <w:rFonts w:eastAsiaTheme="minorEastAsia"/>
          <w:b/>
          <w:kern w:val="0"/>
          <w:lang w:val="en-GB"/>
        </w:rPr>
        <w:t>b</w:t>
      </w:r>
      <w:r w:rsidRPr="00CB01E3">
        <w:rPr>
          <w:rFonts w:eastAsiaTheme="minorEastAsia"/>
          <w:b/>
          <w:kern w:val="0"/>
          <w:lang w:val="en-GB"/>
        </w:rPr>
        <w:t>:</w:t>
      </w:r>
      <w:r>
        <w:rPr>
          <w:rFonts w:eastAsiaTheme="minorEastAsia"/>
          <w:b/>
          <w:kern w:val="0"/>
          <w:lang w:val="en-GB"/>
        </w:rPr>
        <w:t xml:space="preserve"> </w:t>
      </w:r>
    </w:p>
    <w:p w14:paraId="4AE64B3F" w14:textId="0BEB56FB" w:rsidR="00085382" w:rsidRPr="00211939" w:rsidRDefault="00085382" w:rsidP="00085382">
      <w:pPr>
        <w:spacing w:beforeLines="50" w:before="120"/>
        <w:rPr>
          <w:rFonts w:eastAsiaTheme="minorEastAsia"/>
          <w:kern w:val="0"/>
          <w:szCs w:val="20"/>
          <w:lang w:val="en-GB"/>
        </w:rPr>
      </w:pPr>
      <w:r>
        <w:rPr>
          <w:rFonts w:eastAsiaTheme="minorEastAsia"/>
          <w:kern w:val="0"/>
          <w:szCs w:val="20"/>
          <w:lang w:val="en-GB"/>
        </w:rPr>
        <w:t xml:space="preserve">The </w:t>
      </w:r>
      <w:r w:rsidR="00A16762">
        <w:rPr>
          <w:rFonts w:eastAsiaTheme="minorEastAsia"/>
          <w:kern w:val="0"/>
          <w:szCs w:val="20"/>
          <w:lang w:val="en-GB"/>
        </w:rPr>
        <w:t xml:space="preserve">possible UE capability </w:t>
      </w:r>
      <w:r>
        <w:rPr>
          <w:rFonts w:eastAsiaTheme="minorEastAsia"/>
          <w:kern w:val="0"/>
          <w:szCs w:val="20"/>
          <w:lang w:val="en-GB"/>
        </w:rPr>
        <w:t>signalling framework is illustrated in below figure:</w:t>
      </w:r>
    </w:p>
    <w:p w14:paraId="7FE18168" w14:textId="0DBD0995" w:rsidR="00085382" w:rsidRDefault="00085382" w:rsidP="00085382">
      <w:pPr>
        <w:ind w:leftChars="-1" w:left="1552" w:hangingChars="740" w:hanging="1554"/>
        <w:jc w:val="center"/>
        <w:rPr>
          <w:rFonts w:eastAsiaTheme="minorEastAsia"/>
          <w:b/>
          <w:lang w:val="en-GB"/>
        </w:rPr>
      </w:pPr>
      <w:r>
        <w:object w:dxaOrig="9713" w:dyaOrig="3954" w14:anchorId="5AC9E0AC">
          <v:shape id="_x0000_i1031" type="#_x0000_t75" style="width:485.55pt;height:197.55pt" o:ole="">
            <v:imagedata r:id="rId27" o:title=""/>
          </v:shape>
          <o:OLEObject Type="Embed" ProgID="Visio.Drawing.11" ShapeID="_x0000_i1031" DrawAspect="Content" ObjectID="_1721601928" r:id="rId28"/>
        </w:object>
      </w:r>
    </w:p>
    <w:p w14:paraId="4D3220FF" w14:textId="54E28DA1" w:rsidR="00F10B0B" w:rsidRPr="00F10B0B" w:rsidRDefault="00F10B0B" w:rsidP="00F10B0B">
      <w:pPr>
        <w:jc w:val="center"/>
        <w:rPr>
          <w:rFonts w:eastAsiaTheme="minorEastAsia"/>
          <w:kern w:val="0"/>
          <w:szCs w:val="20"/>
          <w:lang w:val="en-GB"/>
        </w:rPr>
      </w:pPr>
      <w:r>
        <w:t>Figure 7 Possible UE capability framework for Alt-3 option 3-b</w:t>
      </w:r>
    </w:p>
    <w:p w14:paraId="092E649A" w14:textId="77777777" w:rsidR="00085382" w:rsidRPr="00085382" w:rsidRDefault="00085382" w:rsidP="00085382">
      <w:pPr>
        <w:rPr>
          <w:rFonts w:eastAsiaTheme="minorEastAsia"/>
          <w:lang w:val="en-GB"/>
        </w:rPr>
      </w:pPr>
      <w:r w:rsidRPr="00085382">
        <w:rPr>
          <w:rFonts w:eastAsiaTheme="minorEastAsia" w:hint="eastAsia"/>
          <w:lang w:val="en-GB"/>
        </w:rPr>
        <w:t>N</w:t>
      </w:r>
      <w:r w:rsidRPr="00085382">
        <w:rPr>
          <w:rFonts w:eastAsiaTheme="minorEastAsia"/>
          <w:lang w:val="en-GB"/>
        </w:rPr>
        <w:t>otes:</w:t>
      </w:r>
    </w:p>
    <w:p w14:paraId="3904AFB7" w14:textId="77777777" w:rsidR="00A16762" w:rsidRDefault="00085382" w:rsidP="00085382">
      <w:pPr>
        <w:pStyle w:val="afffffff3"/>
        <w:numPr>
          <w:ilvl w:val="0"/>
          <w:numId w:val="36"/>
        </w:numPr>
        <w:contextualSpacing w:val="0"/>
        <w:rPr>
          <w:rFonts w:eastAsiaTheme="minorEastAsia"/>
          <w:kern w:val="0"/>
          <w:lang w:val="en-GB"/>
        </w:rPr>
      </w:pPr>
      <w:r>
        <w:rPr>
          <w:rFonts w:eastAsiaTheme="minorEastAsia"/>
          <w:kern w:val="0"/>
          <w:lang w:val="en-GB"/>
        </w:rPr>
        <w:t>For each indicated band group, the UE can further indicate which band can be the anchor band.</w:t>
      </w:r>
    </w:p>
    <w:p w14:paraId="3ABD55F7" w14:textId="17EC4AC8" w:rsidR="00A16762" w:rsidRPr="006C6E23" w:rsidRDefault="00A16762" w:rsidP="00A16762">
      <w:pPr>
        <w:pStyle w:val="afffffff3"/>
        <w:numPr>
          <w:ilvl w:val="0"/>
          <w:numId w:val="36"/>
        </w:numPr>
        <w:contextualSpacing w:val="0"/>
        <w:rPr>
          <w:rFonts w:eastAsiaTheme="minorEastAsia"/>
          <w:kern w:val="0"/>
          <w:lang w:val="en-GB"/>
        </w:rPr>
      </w:pPr>
      <w:r>
        <w:rPr>
          <w:rFonts w:eastAsiaTheme="minorEastAsia"/>
        </w:rPr>
        <w:t>Different from Option 3-a, different switching period and DL interruption capabilities can be reported for different switching cases.</w:t>
      </w:r>
    </w:p>
    <w:p w14:paraId="57685598" w14:textId="7B68EB55" w:rsidR="00085382" w:rsidRPr="00085382" w:rsidRDefault="00A16762" w:rsidP="00085382">
      <w:pPr>
        <w:pStyle w:val="afffffff3"/>
        <w:numPr>
          <w:ilvl w:val="0"/>
          <w:numId w:val="36"/>
        </w:numPr>
        <w:contextualSpacing w:val="0"/>
        <w:rPr>
          <w:rFonts w:eastAsiaTheme="minorEastAsia"/>
          <w:kern w:val="0"/>
          <w:lang w:val="en-GB"/>
        </w:rPr>
      </w:pPr>
      <w:r>
        <w:rPr>
          <w:rFonts w:eastAsiaTheme="minorEastAsia"/>
          <w:kern w:val="0"/>
          <w:lang w:val="en-GB"/>
        </w:rPr>
        <w:t>For a given anchor band in a band group, the UE is allowed to indicate the support of partial switching cases, for example, for anchor band A in band group A+B+C, the UE can indicate the support of “A+C&lt;-&gt;B+C” and not support “A+B&lt;-&gt;B+C”</w:t>
      </w:r>
      <w:r>
        <w:rPr>
          <w:rFonts w:eastAsiaTheme="minorEastAsia" w:hint="eastAsia"/>
          <w:kern w:val="0"/>
          <w:lang w:val="en-GB" w:eastAsia="zh-CN"/>
        </w:rPr>
        <w:t>.</w:t>
      </w:r>
      <w:r>
        <w:rPr>
          <w:rFonts w:eastAsiaTheme="minorEastAsia"/>
          <w:kern w:val="0"/>
          <w:lang w:val="en-GB"/>
        </w:rPr>
        <w:t xml:space="preserve"> </w:t>
      </w:r>
      <w:r w:rsidR="00085382" w:rsidRPr="00085382">
        <w:rPr>
          <w:rFonts w:eastAsiaTheme="minorEastAsia"/>
          <w:kern w:val="0"/>
          <w:lang w:val="en-GB"/>
        </w:rPr>
        <w:t xml:space="preserve"> </w:t>
      </w:r>
    </w:p>
    <w:p w14:paraId="4DE65083" w14:textId="77777777" w:rsidR="00085382" w:rsidRPr="00085382" w:rsidRDefault="00085382" w:rsidP="00085382">
      <w:pPr>
        <w:rPr>
          <w:rFonts w:eastAsiaTheme="minorEastAsia"/>
          <w:b/>
          <w:lang w:val="en-GB"/>
        </w:rPr>
      </w:pPr>
    </w:p>
    <w:p w14:paraId="78B88D93" w14:textId="21ACDAAC" w:rsidR="00F95EB1" w:rsidRPr="00F10B0B" w:rsidRDefault="00F10B0B" w:rsidP="00211939">
      <w:pPr>
        <w:ind w:leftChars="-1" w:left="1558" w:hangingChars="740" w:hanging="1560"/>
        <w:rPr>
          <w:rFonts w:eastAsiaTheme="minorEastAsia"/>
          <w:b/>
          <w:lang w:val="en-GB"/>
        </w:rPr>
      </w:pPr>
      <w:r w:rsidRPr="00F10B0B">
        <w:rPr>
          <w:rFonts w:eastAsiaTheme="minorEastAsia"/>
          <w:b/>
          <w:lang w:val="en-GB"/>
        </w:rPr>
        <w:t>Summary:</w:t>
      </w:r>
    </w:p>
    <w:p w14:paraId="7F4DAF8E" w14:textId="1A4103B9" w:rsidR="00F10B0B" w:rsidRPr="00F10B0B" w:rsidRDefault="00F10B0B" w:rsidP="00F10B0B">
      <w:pPr>
        <w:rPr>
          <w:rFonts w:eastAsiaTheme="minorEastAsia"/>
          <w:lang w:val="en-GB"/>
        </w:rPr>
      </w:pPr>
      <w:r>
        <w:rPr>
          <w:rFonts w:eastAsiaTheme="minorEastAsia"/>
          <w:lang w:val="en-GB"/>
        </w:rPr>
        <w:lastRenderedPageBreak/>
        <w:t>Based on above analysis, for different RAN1 options, the UE capability framework can be different. In our view, without further information from RAN1 and RAN4, it is hard for RAN2 to make progress on the UE capability design, so we suggest to wait for more inputs from RAN1 and RAN4.</w:t>
      </w:r>
    </w:p>
    <w:p w14:paraId="62B2F4BD" w14:textId="343CAA17" w:rsidR="00211939" w:rsidRPr="00AC1C41" w:rsidRDefault="00211939" w:rsidP="00211939">
      <w:pPr>
        <w:ind w:leftChars="-1" w:left="1558" w:hangingChars="740" w:hanging="1560"/>
        <w:rPr>
          <w:rFonts w:eastAsiaTheme="minorEastAsia"/>
          <w:b/>
        </w:rPr>
      </w:pPr>
      <w:r>
        <w:rPr>
          <w:rFonts w:eastAsiaTheme="minorEastAsia"/>
          <w:b/>
        </w:rPr>
        <w:t>Observation</w:t>
      </w:r>
      <w:r w:rsidRPr="00AC1C41">
        <w:rPr>
          <w:rFonts w:eastAsiaTheme="minorEastAsia"/>
          <w:b/>
        </w:rPr>
        <w:t xml:space="preserve"> </w:t>
      </w:r>
      <w:r>
        <w:rPr>
          <w:rFonts w:eastAsiaTheme="minorEastAsia"/>
          <w:b/>
        </w:rPr>
        <w:t>3</w:t>
      </w:r>
      <w:r w:rsidRPr="00AC1C41">
        <w:rPr>
          <w:rFonts w:eastAsiaTheme="minorEastAsia"/>
          <w:b/>
        </w:rPr>
        <w:t xml:space="preserve"> </w:t>
      </w:r>
      <w:r>
        <w:rPr>
          <w:rFonts w:eastAsiaTheme="minorEastAsia"/>
          <w:b/>
        </w:rPr>
        <w:tab/>
        <w:t xml:space="preserve">The UE capability framework </w:t>
      </w:r>
      <w:r w:rsidR="00F10B0B">
        <w:rPr>
          <w:rFonts w:eastAsiaTheme="minorEastAsia"/>
          <w:b/>
        </w:rPr>
        <w:t>is</w:t>
      </w:r>
      <w:r>
        <w:rPr>
          <w:rFonts w:eastAsiaTheme="minorEastAsia"/>
          <w:b/>
        </w:rPr>
        <w:t xml:space="preserve"> different for different RAN1 solutions</w:t>
      </w:r>
      <w:r w:rsidRPr="00AC1C41">
        <w:rPr>
          <w:rFonts w:eastAsiaTheme="minorEastAsia"/>
          <w:b/>
        </w:rPr>
        <w:t>.</w:t>
      </w:r>
    </w:p>
    <w:p w14:paraId="40B59412" w14:textId="2B6D8067" w:rsidR="002E6857" w:rsidRPr="00F10B0B" w:rsidRDefault="00F10B0B" w:rsidP="00F10B0B">
      <w:pPr>
        <w:ind w:leftChars="-1" w:left="1130" w:hangingChars="537" w:hanging="1132"/>
        <w:rPr>
          <w:rFonts w:eastAsiaTheme="minorEastAsia"/>
          <w:b/>
        </w:rPr>
      </w:pPr>
      <w:r w:rsidRPr="00AC1C41">
        <w:rPr>
          <w:rFonts w:eastAsiaTheme="minorEastAsia"/>
          <w:b/>
        </w:rPr>
        <w:t xml:space="preserve">Proposal </w:t>
      </w:r>
      <w:r>
        <w:rPr>
          <w:rFonts w:eastAsiaTheme="minorEastAsia"/>
          <w:b/>
        </w:rPr>
        <w:t>2</w:t>
      </w:r>
      <w:r w:rsidRPr="00AC1C41">
        <w:rPr>
          <w:rFonts w:eastAsiaTheme="minorEastAsia"/>
          <w:b/>
        </w:rPr>
        <w:t xml:space="preserve"> </w:t>
      </w:r>
      <w:r>
        <w:rPr>
          <w:rFonts w:eastAsiaTheme="minorEastAsia"/>
          <w:b/>
        </w:rPr>
        <w:tab/>
        <w:t xml:space="preserve">Regarding Rel-18 UL Tx switching capability design, to wait for more inputs from RAN1 and RAN4. </w:t>
      </w:r>
    </w:p>
    <w:p w14:paraId="7E9039F2" w14:textId="77777777" w:rsidR="00E84692" w:rsidRDefault="0043216B" w:rsidP="00591298">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7E0BE482" w14:textId="77777777" w:rsidR="00E84692" w:rsidRDefault="0043216B">
      <w:pPr>
        <w:spacing w:before="156"/>
      </w:pPr>
      <w:r>
        <w:t xml:space="preserve">RAN2 is kindly </w:t>
      </w:r>
      <w:r>
        <w:rPr>
          <w:rFonts w:hint="eastAsia"/>
        </w:rPr>
        <w:t xml:space="preserve">asked </w:t>
      </w:r>
      <w:r>
        <w:t>to discuss and adopt the following proposal:</w:t>
      </w:r>
    </w:p>
    <w:p w14:paraId="547DB0E9" w14:textId="77777777" w:rsidR="00F10B0B" w:rsidRPr="00AC1C41" w:rsidRDefault="00F10B0B" w:rsidP="00F10B0B">
      <w:pPr>
        <w:ind w:leftChars="-1" w:left="1558" w:hangingChars="740" w:hanging="1560"/>
        <w:rPr>
          <w:rFonts w:eastAsiaTheme="minorEastAsia"/>
          <w:b/>
        </w:rPr>
      </w:pPr>
      <w:bookmarkStart w:id="4" w:name="_Toc535476034"/>
      <w:r>
        <w:rPr>
          <w:rFonts w:eastAsiaTheme="minorEastAsia"/>
          <w:b/>
        </w:rPr>
        <w:t>Observation</w:t>
      </w:r>
      <w:r w:rsidRPr="00AC1C41">
        <w:rPr>
          <w:rFonts w:eastAsiaTheme="minorEastAsia"/>
          <w:b/>
        </w:rPr>
        <w:t xml:space="preserve"> 1 </w:t>
      </w:r>
      <w:r>
        <w:rPr>
          <w:rFonts w:eastAsiaTheme="minorEastAsia"/>
          <w:b/>
        </w:rPr>
        <w:tab/>
        <w:t>It is unclear how switching option capability should be signaled (e.g. per-BC level or per-band pair level, same or different values for R16/R17/R18 cases), input from RAN1 is needed</w:t>
      </w:r>
      <w:r w:rsidRPr="00AC1C41">
        <w:rPr>
          <w:rFonts w:eastAsiaTheme="minorEastAsia"/>
          <w:b/>
        </w:rPr>
        <w:t>.</w:t>
      </w:r>
    </w:p>
    <w:p w14:paraId="06A64E66" w14:textId="77777777" w:rsidR="00F10B0B" w:rsidRPr="00AC1C41" w:rsidRDefault="00F10B0B" w:rsidP="00F10B0B">
      <w:pPr>
        <w:ind w:leftChars="-1" w:left="1558" w:hangingChars="740" w:hanging="1560"/>
        <w:rPr>
          <w:rFonts w:eastAsiaTheme="minorEastAsia"/>
          <w:b/>
        </w:rPr>
      </w:pPr>
      <w:r>
        <w:rPr>
          <w:rFonts w:eastAsiaTheme="minorEastAsia"/>
          <w:b/>
        </w:rPr>
        <w:t>Observation</w:t>
      </w:r>
      <w:r w:rsidRPr="00AC1C41">
        <w:rPr>
          <w:rFonts w:eastAsiaTheme="minorEastAsia"/>
          <w:b/>
        </w:rPr>
        <w:t xml:space="preserve"> </w:t>
      </w:r>
      <w:r>
        <w:rPr>
          <w:rFonts w:eastAsiaTheme="minorEastAsia"/>
          <w:b/>
        </w:rPr>
        <w:t>2</w:t>
      </w:r>
      <w:r w:rsidRPr="00AC1C41">
        <w:rPr>
          <w:rFonts w:eastAsiaTheme="minorEastAsia"/>
          <w:b/>
        </w:rPr>
        <w:t xml:space="preserve"> </w:t>
      </w:r>
      <w:r>
        <w:rPr>
          <w:rFonts w:eastAsiaTheme="minorEastAsia"/>
          <w:b/>
        </w:rPr>
        <w:tab/>
        <w:t>It is unclear how switching period capability should be signaled, input from RAN4 is needed</w:t>
      </w:r>
      <w:r w:rsidRPr="00AC1C41">
        <w:rPr>
          <w:rFonts w:eastAsiaTheme="minorEastAsia"/>
          <w:b/>
        </w:rPr>
        <w:t>.</w:t>
      </w:r>
    </w:p>
    <w:p w14:paraId="50891E4C" w14:textId="19F04486" w:rsidR="00F10B0B" w:rsidRPr="00AC1C41" w:rsidRDefault="00F10B0B" w:rsidP="00F10B0B">
      <w:pPr>
        <w:ind w:leftChars="-1" w:left="1558" w:hangingChars="740" w:hanging="1560"/>
        <w:rPr>
          <w:rFonts w:eastAsiaTheme="minorEastAsia"/>
          <w:b/>
        </w:rPr>
      </w:pPr>
      <w:r>
        <w:rPr>
          <w:rFonts w:eastAsiaTheme="minorEastAsia"/>
          <w:b/>
        </w:rPr>
        <w:t>Observation</w:t>
      </w:r>
      <w:r w:rsidRPr="00AC1C41">
        <w:rPr>
          <w:rFonts w:eastAsiaTheme="minorEastAsia"/>
          <w:b/>
        </w:rPr>
        <w:t xml:space="preserve"> </w:t>
      </w:r>
      <w:r>
        <w:rPr>
          <w:rFonts w:eastAsiaTheme="minorEastAsia"/>
          <w:b/>
        </w:rPr>
        <w:t>3</w:t>
      </w:r>
      <w:r w:rsidRPr="00AC1C41">
        <w:rPr>
          <w:rFonts w:eastAsiaTheme="minorEastAsia"/>
          <w:b/>
        </w:rPr>
        <w:t xml:space="preserve"> </w:t>
      </w:r>
      <w:r>
        <w:rPr>
          <w:rFonts w:eastAsiaTheme="minorEastAsia"/>
          <w:b/>
        </w:rPr>
        <w:tab/>
        <w:t>The UE capability framework is different for different RAN1 solutions</w:t>
      </w:r>
      <w:r w:rsidRPr="00AC1C41">
        <w:rPr>
          <w:rFonts w:eastAsiaTheme="minorEastAsia"/>
          <w:b/>
        </w:rPr>
        <w:t>.</w:t>
      </w:r>
    </w:p>
    <w:p w14:paraId="1484FEFE" w14:textId="77777777" w:rsidR="00F10B0B" w:rsidRPr="00AC1C41" w:rsidRDefault="00F10B0B" w:rsidP="00F10B0B">
      <w:pPr>
        <w:ind w:leftChars="-1" w:left="1130" w:hangingChars="537" w:hanging="1132"/>
        <w:rPr>
          <w:rFonts w:eastAsiaTheme="minorEastAsia"/>
          <w:b/>
        </w:rPr>
      </w:pPr>
      <w:r w:rsidRPr="00AC1C41">
        <w:rPr>
          <w:rFonts w:eastAsiaTheme="minorEastAsia"/>
          <w:b/>
        </w:rPr>
        <w:t xml:space="preserve">Proposal 1 </w:t>
      </w:r>
      <w:r>
        <w:rPr>
          <w:rFonts w:eastAsiaTheme="minorEastAsia"/>
          <w:b/>
        </w:rPr>
        <w:tab/>
      </w:r>
      <w:r w:rsidRPr="00AC1C41">
        <w:rPr>
          <w:rFonts w:eastAsiaTheme="minorEastAsia"/>
          <w:b/>
        </w:rPr>
        <w:t>Reuse the same band combination list</w:t>
      </w:r>
      <w:r>
        <w:rPr>
          <w:rFonts w:eastAsiaTheme="minorEastAsia"/>
          <w:b/>
        </w:rPr>
        <w:t xml:space="preserve"> (i.e. </w:t>
      </w:r>
      <w:r w:rsidRPr="00004FD1">
        <w:rPr>
          <w:rFonts w:eastAsiaTheme="minorEastAsia"/>
          <w:b/>
          <w:i/>
        </w:rPr>
        <w:t>BandCombinationList-UplinkTxSwitch-r16</w:t>
      </w:r>
      <w:r>
        <w:rPr>
          <w:rFonts w:eastAsiaTheme="minorEastAsia"/>
          <w:b/>
        </w:rPr>
        <w:t>)</w:t>
      </w:r>
      <w:r w:rsidRPr="00AC1C41">
        <w:rPr>
          <w:rFonts w:eastAsiaTheme="minorEastAsia"/>
          <w:b/>
        </w:rPr>
        <w:t xml:space="preserve"> for Rel-18 UL Tx switching capability reporting.</w:t>
      </w:r>
    </w:p>
    <w:p w14:paraId="1FF1DBEB" w14:textId="58789A59" w:rsidR="00557B08" w:rsidRPr="00F10B0B" w:rsidRDefault="00F10B0B" w:rsidP="00F10B0B">
      <w:pPr>
        <w:ind w:leftChars="-1" w:left="1130" w:hangingChars="537" w:hanging="1132"/>
        <w:rPr>
          <w:rFonts w:eastAsiaTheme="minorEastAsia"/>
          <w:b/>
        </w:rPr>
      </w:pPr>
      <w:r w:rsidRPr="00AC1C41">
        <w:rPr>
          <w:rFonts w:eastAsiaTheme="minorEastAsia"/>
          <w:b/>
        </w:rPr>
        <w:t xml:space="preserve">Proposal </w:t>
      </w:r>
      <w:r>
        <w:rPr>
          <w:rFonts w:eastAsiaTheme="minorEastAsia"/>
          <w:b/>
        </w:rPr>
        <w:t>2</w:t>
      </w:r>
      <w:r w:rsidRPr="00AC1C41">
        <w:rPr>
          <w:rFonts w:eastAsiaTheme="minorEastAsia"/>
          <w:b/>
        </w:rPr>
        <w:t xml:space="preserve"> </w:t>
      </w:r>
      <w:r>
        <w:rPr>
          <w:rFonts w:eastAsiaTheme="minorEastAsia"/>
          <w:b/>
        </w:rPr>
        <w:tab/>
        <w:t xml:space="preserve">Regarding Rel-18 UL Tx switching capability design, to wait for more inputs from RAN1 and RAN4. </w:t>
      </w:r>
    </w:p>
    <w:p w14:paraId="665B5FEB" w14:textId="77777777" w:rsidR="00E84692" w:rsidRDefault="0043216B" w:rsidP="00591298">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4F6D5393" w14:textId="1D1624A4" w:rsidR="002279B1" w:rsidRDefault="0043216B" w:rsidP="0031200F">
      <w:r>
        <w:t xml:space="preserve">[1] </w:t>
      </w:r>
      <w:r w:rsidR="002279B1" w:rsidRPr="002279B1">
        <w:t>RP-221435</w:t>
      </w:r>
      <w:r w:rsidR="002279B1" w:rsidRPr="002279B1">
        <w:tab/>
        <w:t>Revised WID on Multi-carrier enhancements</w:t>
      </w:r>
      <w:r w:rsidR="002279B1" w:rsidRPr="002279B1">
        <w:tab/>
        <w:t>NTT DOCOMO, INC.</w:t>
      </w:r>
    </w:p>
    <w:p w14:paraId="0D0B4363" w14:textId="40CA49A5" w:rsidR="002279B1" w:rsidRDefault="00772475" w:rsidP="0031200F">
      <w:r>
        <w:rPr>
          <w:rFonts w:hint="eastAsia"/>
        </w:rPr>
        <w:t>[</w:t>
      </w:r>
      <w:r>
        <w:t xml:space="preserve">2] RP-221880 </w:t>
      </w:r>
      <w:r w:rsidRPr="00772475">
        <w:t>Discussion on target scenarios for Rel-18 UL Tx switching in NR Multi-carrier enhancements WI</w:t>
      </w:r>
      <w:r>
        <w:tab/>
        <w:t>NTT DOCOMO, INC.</w:t>
      </w:r>
    </w:p>
    <w:p w14:paraId="2B780D18" w14:textId="57416202" w:rsidR="00772475" w:rsidRDefault="00CF7B1F" w:rsidP="0031200F">
      <w:r>
        <w:rPr>
          <w:rFonts w:hint="eastAsia"/>
        </w:rPr>
        <w:t>[</w:t>
      </w:r>
      <w:r>
        <w:t xml:space="preserve">3] </w:t>
      </w:r>
      <w:r w:rsidRPr="00CF7B1F">
        <w:t>R1-2205589</w:t>
      </w:r>
      <w:r w:rsidRPr="00CF7B1F">
        <w:tab/>
        <w:t>Summary#4 of discussion on multi-carrier UL Tx switching scheme</w:t>
      </w:r>
      <w:r w:rsidRPr="00CF7B1F">
        <w:tab/>
        <w:t>Moderator (NTT DOCOMO, INC.)</w:t>
      </w:r>
    </w:p>
    <w:bookmarkEnd w:id="4"/>
    <w:p w14:paraId="77AD8B32" w14:textId="181905D3" w:rsidR="00D633F2" w:rsidRDefault="00D633F2" w:rsidP="0031200F"/>
    <w:p w14:paraId="4802B64F" w14:textId="2ED6032D" w:rsidR="00C84FAA" w:rsidRDefault="00C84FAA" w:rsidP="00591298">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Annex</w:t>
      </w:r>
    </w:p>
    <w:p w14:paraId="07AFADC9" w14:textId="790A4BE5" w:rsidR="00583F6E" w:rsidRPr="00A16762" w:rsidRDefault="00A16762" w:rsidP="00A16762">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Style w:val="3Char"/>
          <w:rFonts w:eastAsia="Times New Roman" w:cs="Arial"/>
          <w:kern w:val="0"/>
          <w:szCs w:val="36"/>
          <w:lang w:val="en-US"/>
        </w:rPr>
      </w:pPr>
      <w:r>
        <w:rPr>
          <w:rFonts w:ascii="Arial" w:hAnsi="Arial" w:cs="Arial"/>
          <w:b w:val="0"/>
          <w:bCs w:val="0"/>
          <w:kern w:val="0"/>
          <w:sz w:val="32"/>
          <w:szCs w:val="36"/>
        </w:rPr>
        <w:t>Rel-16/</w:t>
      </w:r>
      <w:r w:rsidR="00583F6E">
        <w:rPr>
          <w:rFonts w:ascii="Arial" w:hAnsi="Arial" w:cs="Arial"/>
          <w:b w:val="0"/>
          <w:bCs w:val="0"/>
          <w:kern w:val="0"/>
          <w:sz w:val="32"/>
          <w:szCs w:val="36"/>
        </w:rPr>
        <w:t xml:space="preserve">Rel-17 </w:t>
      </w:r>
      <w:r>
        <w:rPr>
          <w:rFonts w:ascii="Arial" w:hAnsi="Arial" w:cs="Arial"/>
          <w:b w:val="0"/>
          <w:bCs w:val="0"/>
          <w:kern w:val="0"/>
          <w:sz w:val="32"/>
          <w:szCs w:val="36"/>
        </w:rPr>
        <w:t>UE capability ASN.1</w:t>
      </w:r>
    </w:p>
    <w:p w14:paraId="24E7F519" w14:textId="77777777" w:rsidR="00945C25" w:rsidRDefault="00945C25" w:rsidP="00945C25">
      <w:r>
        <w:rPr>
          <w:rFonts w:hint="eastAsia"/>
        </w:rPr>
        <w:t>T</w:t>
      </w:r>
      <w:r>
        <w:t>he latest ASN.1 of UE capability is given below:</w:t>
      </w:r>
    </w:p>
    <w:p w14:paraId="71B283D1" w14:textId="377F000C" w:rsidR="00945C25" w:rsidRPr="00EC4109" w:rsidRDefault="00945C25" w:rsidP="0089179F">
      <w:pPr>
        <w:keepNext/>
        <w:keepLines/>
        <w:widowControl/>
        <w:numPr>
          <w:ilvl w:val="0"/>
          <w:numId w:val="6"/>
        </w:numPr>
        <w:overflowPunct w:val="0"/>
        <w:autoSpaceDE w:val="0"/>
        <w:autoSpaceDN w:val="0"/>
        <w:adjustRightInd w:val="0"/>
        <w:spacing w:before="120" w:after="180"/>
        <w:ind w:left="1418" w:hanging="1418"/>
        <w:jc w:val="left"/>
        <w:textAlignment w:val="baseline"/>
        <w:outlineLvl w:val="3"/>
        <w:rPr>
          <w:rFonts w:ascii="Arial" w:hAnsi="Arial"/>
          <w:kern w:val="0"/>
          <w:sz w:val="24"/>
          <w:szCs w:val="20"/>
          <w:lang w:val="en-GB" w:eastAsia="ja-JP"/>
        </w:rPr>
      </w:pPr>
      <w:bookmarkStart w:id="5" w:name="_Toc60777430"/>
      <w:bookmarkStart w:id="6" w:name="_Toc100930355"/>
      <w:r w:rsidRPr="00EC4109">
        <w:rPr>
          <w:rFonts w:ascii="Arial" w:hAnsi="Arial"/>
          <w:i/>
          <w:noProof/>
          <w:kern w:val="0"/>
          <w:sz w:val="24"/>
          <w:szCs w:val="20"/>
          <w:lang w:val="en-GB" w:eastAsia="ja-JP"/>
        </w:rPr>
        <w:t>BandCombinationList</w:t>
      </w:r>
      <w:bookmarkEnd w:id="5"/>
      <w:bookmarkEnd w:id="6"/>
    </w:p>
    <w:p w14:paraId="6877CA8E" w14:textId="77777777" w:rsidR="00945C25" w:rsidRPr="00EC4109" w:rsidRDefault="00945C25" w:rsidP="00945C25">
      <w:pPr>
        <w:widowControl/>
        <w:overflowPunct w:val="0"/>
        <w:autoSpaceDE w:val="0"/>
        <w:autoSpaceDN w:val="0"/>
        <w:adjustRightInd w:val="0"/>
        <w:spacing w:after="180"/>
        <w:jc w:val="left"/>
        <w:textAlignment w:val="baseline"/>
        <w:rPr>
          <w:kern w:val="0"/>
          <w:szCs w:val="20"/>
          <w:lang w:val="en-GB" w:eastAsia="ja-JP"/>
        </w:rPr>
      </w:pPr>
      <w:r w:rsidRPr="00EC4109">
        <w:rPr>
          <w:kern w:val="0"/>
          <w:szCs w:val="20"/>
          <w:lang w:val="en-GB" w:eastAsia="ja-JP"/>
        </w:rPr>
        <w:t xml:space="preserve">The IE </w:t>
      </w:r>
      <w:r w:rsidRPr="00EC4109">
        <w:rPr>
          <w:i/>
          <w:kern w:val="0"/>
          <w:szCs w:val="20"/>
          <w:lang w:val="en-GB" w:eastAsia="ja-JP"/>
        </w:rPr>
        <w:t>BandCombinationList</w:t>
      </w:r>
      <w:r w:rsidRPr="00EC4109">
        <w:rPr>
          <w:kern w:val="0"/>
          <w:szCs w:val="20"/>
          <w:lang w:val="en-GB" w:eastAsia="ja-JP"/>
        </w:rPr>
        <w:t xml:space="preserve"> contains a list of NR CA</w:t>
      </w:r>
      <w:r w:rsidRPr="00EC4109">
        <w:rPr>
          <w:kern w:val="0"/>
          <w:szCs w:val="20"/>
          <w:lang w:val="en-GB"/>
        </w:rPr>
        <w:t>, NR non-CA</w:t>
      </w:r>
      <w:r w:rsidRPr="00EC4109">
        <w:rPr>
          <w:kern w:val="0"/>
          <w:szCs w:val="20"/>
          <w:lang w:val="en-GB" w:eastAsia="ja-JP"/>
        </w:rPr>
        <w:t xml:space="preserve"> and/or MR-DC band combinations (also including DL only or UL only band).</w:t>
      </w:r>
    </w:p>
    <w:p w14:paraId="56A29D80" w14:textId="77777777" w:rsidR="00945C25" w:rsidRPr="00EC4109" w:rsidRDefault="00945C25" w:rsidP="00945C25">
      <w:pPr>
        <w:keepNext/>
        <w:keepLines/>
        <w:widowControl/>
        <w:overflowPunct w:val="0"/>
        <w:autoSpaceDE w:val="0"/>
        <w:autoSpaceDN w:val="0"/>
        <w:adjustRightInd w:val="0"/>
        <w:spacing w:before="60" w:after="180"/>
        <w:jc w:val="center"/>
        <w:textAlignment w:val="baseline"/>
        <w:rPr>
          <w:rFonts w:ascii="Arial" w:hAnsi="Arial"/>
          <w:b/>
          <w:kern w:val="0"/>
          <w:szCs w:val="20"/>
          <w:lang w:val="en-GB" w:eastAsia="ja-JP"/>
        </w:rPr>
      </w:pPr>
      <w:r w:rsidRPr="00EC4109">
        <w:rPr>
          <w:rFonts w:ascii="Arial" w:hAnsi="Arial"/>
          <w:b/>
          <w:i/>
          <w:kern w:val="0"/>
          <w:szCs w:val="20"/>
          <w:lang w:val="en-GB" w:eastAsia="ja-JP"/>
        </w:rPr>
        <w:t>BandCombinationList</w:t>
      </w:r>
      <w:r w:rsidRPr="00EC4109">
        <w:rPr>
          <w:rFonts w:ascii="Arial" w:hAnsi="Arial"/>
          <w:b/>
          <w:kern w:val="0"/>
          <w:szCs w:val="20"/>
          <w:lang w:val="en-GB" w:eastAsia="ja-JP"/>
        </w:rPr>
        <w:t xml:space="preserve"> information element</w:t>
      </w:r>
    </w:p>
    <w:p w14:paraId="37811144"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EC4109">
        <w:rPr>
          <w:rFonts w:ascii="Courier New" w:hAnsi="Courier New"/>
          <w:noProof/>
          <w:color w:val="808080"/>
          <w:kern w:val="0"/>
          <w:sz w:val="16"/>
          <w:szCs w:val="20"/>
          <w:lang w:val="en-GB" w:eastAsia="en-GB"/>
        </w:rPr>
        <w:t>-- ASN1START</w:t>
      </w:r>
    </w:p>
    <w:p w14:paraId="6D802867"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EC4109">
        <w:rPr>
          <w:rFonts w:ascii="Courier New" w:hAnsi="Courier New"/>
          <w:noProof/>
          <w:color w:val="808080"/>
          <w:kern w:val="0"/>
          <w:sz w:val="16"/>
          <w:szCs w:val="20"/>
          <w:lang w:val="en-GB" w:eastAsia="en-GB"/>
        </w:rPr>
        <w:t>-- TAG-BANDCOMBINATIONLIST-START</w:t>
      </w:r>
    </w:p>
    <w:p w14:paraId="689AFB4A"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1CA73A1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BandCombinationList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BandCombination</w:t>
      </w:r>
    </w:p>
    <w:p w14:paraId="566CA05B"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2050A3A5"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BandCombinationList-v1540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BandCombination-v1540</w:t>
      </w:r>
    </w:p>
    <w:p w14:paraId="50A2A996"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0B50C59F"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BandCombinationList-v1550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BandCombination-v1550</w:t>
      </w:r>
    </w:p>
    <w:p w14:paraId="34BA2E58"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6590A7AE"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BandCombinationList-v1560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BandCombination-v1560</w:t>
      </w:r>
    </w:p>
    <w:p w14:paraId="797DA383"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63F6C89B"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BandCombinationList-v1570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BandCombination-v1570</w:t>
      </w:r>
    </w:p>
    <w:p w14:paraId="0D7AD16E"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3BC12AC0"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BandCombinationList-v1580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BandCombination-v1580</w:t>
      </w:r>
    </w:p>
    <w:p w14:paraId="7C91CDA8"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008B91EF"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BandCombinationList-v1590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BandCombination-v1590</w:t>
      </w:r>
    </w:p>
    <w:p w14:paraId="056A2085"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536E459D"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BandCombinationList-v15g0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BandCombination-v15g0</w:t>
      </w:r>
    </w:p>
    <w:p w14:paraId="48717F52"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452E3ADD"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BandCombinationList-v1610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BandCombination-v1610</w:t>
      </w:r>
    </w:p>
    <w:p w14:paraId="19951478"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073EED74"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BandCombinationList-v1630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BandCombination-v1630</w:t>
      </w:r>
    </w:p>
    <w:p w14:paraId="142834EA"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6582AA34"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BandCombinationList-v1640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BandCombination-v1640</w:t>
      </w:r>
    </w:p>
    <w:p w14:paraId="60C88BBE"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08A5E5B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BandCombinationList-v1650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BandCombination-v1650</w:t>
      </w:r>
    </w:p>
    <w:p w14:paraId="5F6A9AAF"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17BD196C"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BandCombinationList-v1680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BandCombination-v1680</w:t>
      </w:r>
    </w:p>
    <w:p w14:paraId="4C8502A6"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25C37FE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BandCombinationList-v1700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BandCombination-v1700</w:t>
      </w:r>
    </w:p>
    <w:p w14:paraId="580ECCCF"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4AD3FFC2"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BandCombinationList-UplinkTxSwitch-r16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w:t>
      </w:r>
      <w:r w:rsidRPr="00EC4109">
        <w:rPr>
          <w:rFonts w:ascii="Courier New" w:hAnsi="Courier New"/>
          <w:noProof/>
          <w:color w:val="993366"/>
          <w:kern w:val="0"/>
          <w:sz w:val="16"/>
          <w:szCs w:val="20"/>
          <w:highlight w:val="yellow"/>
          <w:lang w:val="en-GB" w:eastAsia="en-GB"/>
        </w:rPr>
        <w:t>OF</w:t>
      </w:r>
      <w:r w:rsidRPr="00EC4109">
        <w:rPr>
          <w:rFonts w:ascii="Courier New" w:hAnsi="Courier New"/>
          <w:noProof/>
          <w:kern w:val="0"/>
          <w:sz w:val="16"/>
          <w:szCs w:val="20"/>
          <w:highlight w:val="yellow"/>
          <w:lang w:val="en-GB" w:eastAsia="en-GB"/>
        </w:rPr>
        <w:t xml:space="preserve"> BandCombination-UplinkTxSwitch-r16</w:t>
      </w:r>
    </w:p>
    <w:p w14:paraId="42079828"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386518D7"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BandCombinationList-UplinkTxSwitch-v1630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BandCombination-UplinkTxSwitch-v1630</w:t>
      </w:r>
    </w:p>
    <w:p w14:paraId="1976AF93"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793A481B"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BandCombinationList-UplinkTxSwitch-v1640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BandCombination-UplinkTxSwitch-v1640</w:t>
      </w:r>
    </w:p>
    <w:p w14:paraId="4BED2C5E"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64CBF607"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BandCombinationList-UplinkTxSwitch-v1650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BandCombination-UplinkTxSwitch-v1650</w:t>
      </w:r>
    </w:p>
    <w:p w14:paraId="7FAA4940"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42C90CDE"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BandCombinationList-UplinkTxSwitch-v1670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BandCombination-UplinkTxSwitch-v1670</w:t>
      </w:r>
    </w:p>
    <w:p w14:paraId="35FF7ACA"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25165E91"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BandCombinationList-UplinkTxSwitch-v1700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w:t>
      </w:r>
      <w:r w:rsidRPr="00EC4109">
        <w:rPr>
          <w:rFonts w:ascii="Courier New" w:hAnsi="Courier New"/>
          <w:noProof/>
          <w:kern w:val="0"/>
          <w:sz w:val="16"/>
          <w:szCs w:val="20"/>
          <w:highlight w:val="yellow"/>
          <w:lang w:val="en-GB" w:eastAsia="en-GB"/>
        </w:rPr>
        <w:t>BandCombination-UplinkTxSwitch-v1700</w:t>
      </w:r>
    </w:p>
    <w:p w14:paraId="6636A994"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5A1488DA"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60D2F73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bandList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(1..maxSimultaneousBands))</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BandParameters,</w:t>
      </w:r>
    </w:p>
    <w:p w14:paraId="1863325B"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featureSetCombination               FeatureSetCombinationId,</w:t>
      </w:r>
    </w:p>
    <w:p w14:paraId="308F8F12"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ca-ParametersEUTRA                  CA-ParametersEUTRA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0E70805B"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ca-ParametersNR                     CA-ParametersNR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0CF8DC3B"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mrdc-Parameters                     MRDC-Parameters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42258D9D"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supportedBandwidthCombinationSet    </w:t>
      </w:r>
      <w:r w:rsidRPr="00EC4109">
        <w:rPr>
          <w:rFonts w:ascii="Courier New" w:hAnsi="Courier New"/>
          <w:noProof/>
          <w:color w:val="993366"/>
          <w:kern w:val="0"/>
          <w:sz w:val="16"/>
          <w:szCs w:val="20"/>
          <w:lang w:val="en-GB" w:eastAsia="en-GB"/>
        </w:rPr>
        <w:t>BIT</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STRING</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(1..32))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35B69322"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powerClass-v1530                    </w:t>
      </w:r>
      <w:r w:rsidRPr="00EC4109">
        <w:rPr>
          <w:rFonts w:ascii="Courier New" w:hAnsi="Courier New"/>
          <w:noProof/>
          <w:color w:val="993366"/>
          <w:kern w:val="0"/>
          <w:sz w:val="16"/>
          <w:szCs w:val="20"/>
          <w:lang w:val="en-GB" w:eastAsia="en-GB"/>
        </w:rPr>
        <w:t>ENUMERATED</w:t>
      </w:r>
      <w:r w:rsidRPr="00EC4109">
        <w:rPr>
          <w:rFonts w:ascii="Courier New" w:hAnsi="Courier New"/>
          <w:noProof/>
          <w:kern w:val="0"/>
          <w:sz w:val="16"/>
          <w:szCs w:val="20"/>
          <w:lang w:val="en-GB" w:eastAsia="en-GB"/>
        </w:rPr>
        <w:t xml:space="preserve"> {pc2}                            </w:t>
      </w:r>
      <w:r w:rsidRPr="00EC4109">
        <w:rPr>
          <w:rFonts w:ascii="Courier New" w:hAnsi="Courier New"/>
          <w:noProof/>
          <w:color w:val="993366"/>
          <w:kern w:val="0"/>
          <w:sz w:val="16"/>
          <w:szCs w:val="20"/>
          <w:lang w:val="en-GB" w:eastAsia="en-GB"/>
        </w:rPr>
        <w:t>OPTIONAL</w:t>
      </w:r>
    </w:p>
    <w:p w14:paraId="383743B0"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3B2C8397"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35C10ABA"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BandCombination-v1540::=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49C5575D"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bandList-v1540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(1..maxSimultaneousBands))</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BandParameters-v1540,</w:t>
      </w:r>
    </w:p>
    <w:p w14:paraId="32B563CD"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ca-ParametersNR-v1540               CA-ParametersNR-v1540                       </w:t>
      </w:r>
      <w:r w:rsidRPr="00EC4109">
        <w:rPr>
          <w:rFonts w:ascii="Courier New" w:hAnsi="Courier New"/>
          <w:noProof/>
          <w:color w:val="993366"/>
          <w:kern w:val="0"/>
          <w:sz w:val="16"/>
          <w:szCs w:val="20"/>
          <w:lang w:val="en-GB" w:eastAsia="en-GB"/>
        </w:rPr>
        <w:t>OPTIONAL</w:t>
      </w:r>
    </w:p>
    <w:p w14:paraId="73C28137"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07E421B5"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55EDC0A5"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BandCombination-v1550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1D045402"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ca-ParametersNR-v1550               CA-ParametersNR-v1550</w:t>
      </w:r>
    </w:p>
    <w:p w14:paraId="4A1790F1"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05203A95"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BandCombination-v1560::=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40740F1D"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ne-DC-BC                                </w:t>
      </w:r>
      <w:r w:rsidRPr="00EC4109">
        <w:rPr>
          <w:rFonts w:ascii="Courier New" w:hAnsi="Courier New"/>
          <w:noProof/>
          <w:color w:val="993366"/>
          <w:kern w:val="0"/>
          <w:sz w:val="16"/>
          <w:szCs w:val="20"/>
          <w:lang w:val="en-GB" w:eastAsia="en-GB"/>
        </w:rPr>
        <w:t>ENUMERATED</w:t>
      </w:r>
      <w:r w:rsidRPr="00EC4109">
        <w:rPr>
          <w:rFonts w:ascii="Courier New" w:hAnsi="Courier New"/>
          <w:noProof/>
          <w:kern w:val="0"/>
          <w:sz w:val="16"/>
          <w:szCs w:val="20"/>
          <w:lang w:val="en-GB" w:eastAsia="en-GB"/>
        </w:rPr>
        <w:t xml:space="preserve"> {supported}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3F74B316"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ca-ParametersNRDC                       CA-ParametersNRDC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7B072DE0"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ca-ParametersEUTRA-v1560                CA-ParametersEUTRA-v1560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5D77F73D"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ca-ParametersNR-v1560                   CA-ParametersNR-v1560                  </w:t>
      </w:r>
      <w:r w:rsidRPr="00EC4109">
        <w:rPr>
          <w:rFonts w:ascii="Courier New" w:hAnsi="Courier New"/>
          <w:noProof/>
          <w:color w:val="993366"/>
          <w:kern w:val="0"/>
          <w:sz w:val="16"/>
          <w:szCs w:val="20"/>
          <w:lang w:val="en-GB" w:eastAsia="en-GB"/>
        </w:rPr>
        <w:t>OPTIONAL</w:t>
      </w:r>
    </w:p>
    <w:p w14:paraId="5E54CB94"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7612E69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4E2562C2"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BandCombination-v1570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0B4A8AF7"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ca-ParametersEUTRA-v1570            CA-ParametersEUTRA-v1570</w:t>
      </w:r>
    </w:p>
    <w:p w14:paraId="45C1DB14"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38FE74B1"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14CF8FC2"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BandCombination-v1580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79CAB6B4"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mrdc-Parameters-v1580               MRDC-Parameters-v1580</w:t>
      </w:r>
    </w:p>
    <w:p w14:paraId="70CFFE31"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76577FBB"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15CC125C"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BandCombination-v1590::=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50E91CC7"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supportedBandwidthCombinationSetIntraENDC  </w:t>
      </w:r>
      <w:r w:rsidRPr="00EC4109">
        <w:rPr>
          <w:rFonts w:ascii="Courier New" w:hAnsi="Courier New"/>
          <w:noProof/>
          <w:color w:val="993366"/>
          <w:kern w:val="0"/>
          <w:sz w:val="16"/>
          <w:szCs w:val="20"/>
          <w:lang w:val="en-GB" w:eastAsia="en-GB"/>
        </w:rPr>
        <w:t>BIT</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STRING</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(1..32))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1A01D177"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mrdc-Parameters-v1590                      MRDC-Parameters-v1590</w:t>
      </w:r>
    </w:p>
    <w:p w14:paraId="52CD8D88"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32BB894D"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5F8F2237"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lastRenderedPageBreak/>
        <w:t xml:space="preserve">BandCombination-v15g0::=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1120909E"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ca-ParametersNR-v15g0               CA-ParametersNR-v15g0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2958C1CF"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ca-ParametersNRDC-v15g0             CA-ParametersNRDC-v15g0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4D0FF5D2"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mrdc-Parameters-v15g0               MRDC-Parameters-v15g0                      </w:t>
      </w:r>
      <w:r w:rsidRPr="00EC4109">
        <w:rPr>
          <w:rFonts w:ascii="Courier New" w:hAnsi="Courier New"/>
          <w:noProof/>
          <w:color w:val="993366"/>
          <w:kern w:val="0"/>
          <w:sz w:val="16"/>
          <w:szCs w:val="20"/>
          <w:lang w:val="en-GB" w:eastAsia="en-GB"/>
        </w:rPr>
        <w:t>OPTIONAL</w:t>
      </w:r>
    </w:p>
    <w:p w14:paraId="7856480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21167DCD"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76E4F71D"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BandCombination-v1610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48E904FA"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bandList-v1610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(1..maxSimultaneousBands))</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BandParameters-v1610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2E70C4F6"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ca-ParametersNR-v1610               CA-ParametersNR-v1610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3740D88D"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ca-ParametersNRDC-v1610             CA-ParametersNRDC-v1610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4DC06221"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powerClass-v1610                    </w:t>
      </w:r>
      <w:r w:rsidRPr="00EC4109">
        <w:rPr>
          <w:rFonts w:ascii="Courier New" w:hAnsi="Courier New"/>
          <w:noProof/>
          <w:color w:val="993366"/>
          <w:kern w:val="0"/>
          <w:sz w:val="16"/>
          <w:szCs w:val="20"/>
          <w:lang w:val="en-GB" w:eastAsia="en-GB"/>
        </w:rPr>
        <w:t>ENUMERATED</w:t>
      </w:r>
      <w:r w:rsidRPr="00EC4109">
        <w:rPr>
          <w:rFonts w:ascii="Courier New" w:hAnsi="Courier New"/>
          <w:noProof/>
          <w:kern w:val="0"/>
          <w:sz w:val="16"/>
          <w:szCs w:val="20"/>
          <w:lang w:val="en-GB" w:eastAsia="en-GB"/>
        </w:rPr>
        <w:t xml:space="preserve"> {pc1dot5}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68815BB6"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powerClassNRPart-r16                </w:t>
      </w:r>
      <w:r w:rsidRPr="00EC4109">
        <w:rPr>
          <w:rFonts w:ascii="Courier New" w:hAnsi="Courier New"/>
          <w:noProof/>
          <w:color w:val="993366"/>
          <w:kern w:val="0"/>
          <w:sz w:val="16"/>
          <w:szCs w:val="20"/>
          <w:lang w:val="en-GB" w:eastAsia="en-GB"/>
        </w:rPr>
        <w:t>ENUMERATED</w:t>
      </w:r>
      <w:r w:rsidRPr="00EC4109">
        <w:rPr>
          <w:rFonts w:ascii="Courier New" w:hAnsi="Courier New"/>
          <w:noProof/>
          <w:kern w:val="0"/>
          <w:sz w:val="16"/>
          <w:szCs w:val="20"/>
          <w:lang w:val="en-GB" w:eastAsia="en-GB"/>
        </w:rPr>
        <w:t xml:space="preserve"> {pc1, pc2, pc3, pc5}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45A83925"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featureSetCombinationDAPS-r16       FeatureSetCombinationId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61A52D16"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mrdc-Parameters-v1620               MRDC-Parameters-v1620                  </w:t>
      </w:r>
      <w:r w:rsidRPr="00EC4109">
        <w:rPr>
          <w:rFonts w:ascii="Courier New" w:hAnsi="Courier New"/>
          <w:noProof/>
          <w:color w:val="993366"/>
          <w:kern w:val="0"/>
          <w:sz w:val="16"/>
          <w:szCs w:val="20"/>
          <w:lang w:val="en-GB" w:eastAsia="en-GB"/>
        </w:rPr>
        <w:t>OPTIONAL</w:t>
      </w:r>
    </w:p>
    <w:p w14:paraId="18BF8D5F"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079F29F7"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0019A1E8"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BandCombination-v1630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7264E518"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ca-ParametersNR-v1630                       CA-ParametersNR-v1630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23B5C32E"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ca-ParametersNRDC-v1630                     CA-ParametersNRDC-v1630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0F0D8DC3"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mrdc-Parameters-v1630                       MRDC-Parameters-v1630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1604215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supportedTxBandCombListPerBC-Sidelink-r16   </w:t>
      </w:r>
      <w:r w:rsidRPr="00EC4109">
        <w:rPr>
          <w:rFonts w:ascii="Courier New" w:hAnsi="Courier New"/>
          <w:noProof/>
          <w:color w:val="993366"/>
          <w:kern w:val="0"/>
          <w:sz w:val="16"/>
          <w:szCs w:val="20"/>
          <w:lang w:val="en-GB" w:eastAsia="en-GB"/>
        </w:rPr>
        <w:t>BIT</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STRING</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37800CF4"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supportedRxBandCombListPerBC-Sidelink-r16   </w:t>
      </w:r>
      <w:r w:rsidRPr="00EC4109">
        <w:rPr>
          <w:rFonts w:ascii="Courier New" w:hAnsi="Courier New"/>
          <w:noProof/>
          <w:color w:val="993366"/>
          <w:kern w:val="0"/>
          <w:sz w:val="16"/>
          <w:szCs w:val="20"/>
          <w:lang w:val="en-GB" w:eastAsia="en-GB"/>
        </w:rPr>
        <w:t>BIT</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STRING</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467DBA44"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scalingFactorTxSidelink-r16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ScalingFactorSidelink-r16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605FA36F"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scalingFactorRxSidelink-r16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ScalingFactorSidelink-r16     </w:t>
      </w:r>
      <w:r w:rsidRPr="00EC4109">
        <w:rPr>
          <w:rFonts w:ascii="Courier New" w:hAnsi="Courier New"/>
          <w:noProof/>
          <w:color w:val="993366"/>
          <w:kern w:val="0"/>
          <w:sz w:val="16"/>
          <w:szCs w:val="20"/>
          <w:lang w:val="en-GB" w:eastAsia="en-GB"/>
        </w:rPr>
        <w:t>OPTIONAL</w:t>
      </w:r>
    </w:p>
    <w:p w14:paraId="500DC645"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3B7C22F4"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2455B4F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BandCombination-v1640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070C6F21"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ca-ParametersNR-v1640                       CA-ParametersNR-v1640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03100116"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ca-ParametersNRDC-v1640                     CA-ParametersNRDC-v1640                                           </w:t>
      </w:r>
      <w:r w:rsidRPr="00EC4109">
        <w:rPr>
          <w:rFonts w:ascii="Courier New" w:hAnsi="Courier New"/>
          <w:noProof/>
          <w:color w:val="993366"/>
          <w:kern w:val="0"/>
          <w:sz w:val="16"/>
          <w:szCs w:val="20"/>
          <w:lang w:val="en-GB" w:eastAsia="en-GB"/>
        </w:rPr>
        <w:t>OPTIONAL</w:t>
      </w:r>
    </w:p>
    <w:p w14:paraId="18065008"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45390EBC"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38F72C3F"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BandCombination-v1650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7D694094"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ca-ParametersNRDC-v1650             CA-ParametersNRDC-v1650                 </w:t>
      </w:r>
      <w:r w:rsidRPr="00EC4109">
        <w:rPr>
          <w:rFonts w:ascii="Courier New" w:hAnsi="Courier New"/>
          <w:noProof/>
          <w:color w:val="993366"/>
          <w:kern w:val="0"/>
          <w:sz w:val="16"/>
          <w:szCs w:val="20"/>
          <w:lang w:val="en-GB" w:eastAsia="en-GB"/>
        </w:rPr>
        <w:t>OPTIONAL</w:t>
      </w:r>
    </w:p>
    <w:p w14:paraId="49DF69D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1AEC7BE2"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7D593C9A"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BandCombination-v1680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6376E64A"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intrabandConcurrentOperationPowerClass-r16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(1..maxBandComb))</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IntraBandPowerClass-r16     </w:t>
      </w:r>
      <w:r w:rsidRPr="00EC4109">
        <w:rPr>
          <w:rFonts w:ascii="Courier New" w:hAnsi="Courier New"/>
          <w:noProof/>
          <w:color w:val="993366"/>
          <w:kern w:val="0"/>
          <w:sz w:val="16"/>
          <w:szCs w:val="20"/>
          <w:lang w:val="en-GB" w:eastAsia="en-GB"/>
        </w:rPr>
        <w:t>OPTIONAL</w:t>
      </w:r>
    </w:p>
    <w:p w14:paraId="636D98F2"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7E91639C"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2AA766DD"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BandCombination-v1700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7321E441"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ca-ParametersNR-v1700              CA-ParametersNR-v1700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763E85C0"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ca-ParametersNRDC-v1700            CA-ParametersNRDC-v1700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579E0591"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mrdc-Parameters-v1700              MRDC-Parameters-v1700                    </w:t>
      </w:r>
      <w:r w:rsidRPr="00EC4109">
        <w:rPr>
          <w:rFonts w:ascii="Courier New" w:hAnsi="Courier New"/>
          <w:noProof/>
          <w:color w:val="993366"/>
          <w:kern w:val="0"/>
          <w:sz w:val="16"/>
          <w:szCs w:val="20"/>
          <w:lang w:val="en-GB" w:eastAsia="en-GB"/>
        </w:rPr>
        <w:t>OPTIONAL</w:t>
      </w:r>
    </w:p>
    <w:p w14:paraId="64487E64"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4C259FB0"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5A6C0937"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highlight w:val="yellow"/>
          <w:lang w:val="en-GB" w:eastAsia="en-GB"/>
        </w:rPr>
        <w:t>BandCombination-UplinkTxSwitch-r16</w:t>
      </w:r>
      <w:r w:rsidRPr="00EC4109">
        <w:rPr>
          <w:rFonts w:ascii="Courier New" w:hAnsi="Courier New"/>
          <w:noProof/>
          <w:kern w:val="0"/>
          <w:sz w:val="16"/>
          <w:szCs w:val="20"/>
          <w:lang w:val="en-GB" w:eastAsia="en-GB"/>
        </w:rPr>
        <w:t xml:space="preserve">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7DAA5A7E"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bandCombination-r16                 BandCombination,</w:t>
      </w:r>
    </w:p>
    <w:p w14:paraId="0B5E99F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bandCombination-v1540               BandCombination-v1540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4745A53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bandCombination-v1560               BandCombination-v1560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55E0454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bandCombination-v1570               BandCombination-v1570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17CEE99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bandCombination-v1580               BandCombination-v1580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77E45185"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bandCombination-v1590               BandCombination-v1590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0D184B56"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bandCombination-v1610               BandCombination-v1610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780EEAFF"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w:t>
      </w:r>
      <w:r w:rsidRPr="002238D7">
        <w:rPr>
          <w:rFonts w:ascii="Courier New" w:hAnsi="Courier New"/>
          <w:noProof/>
          <w:kern w:val="0"/>
          <w:sz w:val="16"/>
          <w:szCs w:val="20"/>
          <w:highlight w:val="green"/>
          <w:lang w:val="en-GB" w:eastAsia="en-GB"/>
        </w:rPr>
        <w:t>supportedBandPairListNR-r16</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(1..maxULTxSwitchingBandPairs))</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ULTxSwitchingBandPair-r16,</w:t>
      </w:r>
    </w:p>
    <w:p w14:paraId="6F5A20C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uplinkTxSwitching-OptionSupport-r16 </w:t>
      </w:r>
      <w:r w:rsidRPr="00EC4109">
        <w:rPr>
          <w:rFonts w:ascii="Courier New" w:hAnsi="Courier New"/>
          <w:noProof/>
          <w:color w:val="993366"/>
          <w:kern w:val="0"/>
          <w:sz w:val="16"/>
          <w:szCs w:val="20"/>
          <w:lang w:val="en-GB" w:eastAsia="en-GB"/>
        </w:rPr>
        <w:t>ENUMERATED</w:t>
      </w:r>
      <w:r w:rsidRPr="00EC4109">
        <w:rPr>
          <w:rFonts w:ascii="Courier New" w:hAnsi="Courier New"/>
          <w:noProof/>
          <w:kern w:val="0"/>
          <w:sz w:val="16"/>
          <w:szCs w:val="20"/>
          <w:lang w:val="en-GB" w:eastAsia="en-GB"/>
        </w:rPr>
        <w:t xml:space="preserve"> {switchedUL, dualUL, both}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6FA8AB70"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uplinkTxSwitching-PowerBoosting-r16 </w:t>
      </w:r>
      <w:r w:rsidRPr="00EC4109">
        <w:rPr>
          <w:rFonts w:ascii="Courier New" w:hAnsi="Courier New"/>
          <w:noProof/>
          <w:color w:val="993366"/>
          <w:kern w:val="0"/>
          <w:sz w:val="16"/>
          <w:szCs w:val="20"/>
          <w:lang w:val="en-GB" w:eastAsia="en-GB"/>
        </w:rPr>
        <w:t>ENUMERATED</w:t>
      </w:r>
      <w:r w:rsidRPr="00EC4109">
        <w:rPr>
          <w:rFonts w:ascii="Courier New" w:hAnsi="Courier New"/>
          <w:noProof/>
          <w:kern w:val="0"/>
          <w:sz w:val="16"/>
          <w:szCs w:val="20"/>
          <w:lang w:val="en-GB" w:eastAsia="en-GB"/>
        </w:rPr>
        <w:t xml:space="preserve"> {supported}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34C5E19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w:t>
      </w:r>
    </w:p>
    <w:p w14:paraId="266C7271"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w:t>
      </w:r>
    </w:p>
    <w:p w14:paraId="296F13F2"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EC4109">
        <w:rPr>
          <w:rFonts w:ascii="Courier New" w:hAnsi="Courier New"/>
          <w:noProof/>
          <w:kern w:val="0"/>
          <w:sz w:val="16"/>
          <w:szCs w:val="20"/>
          <w:lang w:val="en-GB" w:eastAsia="en-GB"/>
        </w:rPr>
        <w:t xml:space="preserve">    </w:t>
      </w:r>
      <w:r w:rsidRPr="00EC4109">
        <w:rPr>
          <w:rFonts w:ascii="Courier New" w:hAnsi="Courier New"/>
          <w:noProof/>
          <w:color w:val="808080"/>
          <w:kern w:val="0"/>
          <w:sz w:val="16"/>
          <w:szCs w:val="20"/>
          <w:lang w:val="en-GB" w:eastAsia="en-GB"/>
        </w:rPr>
        <w:t>-- R4 16-5 UL-MIMO coherence capability for dynamic Tx switching between 3CC 1Tx-2Tx switching</w:t>
      </w:r>
    </w:p>
    <w:p w14:paraId="255CFBEA"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uplinkTxSwitching-PUSCH-TransCoherence-r16     </w:t>
      </w:r>
      <w:r w:rsidRPr="00EC4109">
        <w:rPr>
          <w:rFonts w:ascii="Courier New" w:hAnsi="Courier New"/>
          <w:noProof/>
          <w:color w:val="993366"/>
          <w:kern w:val="0"/>
          <w:sz w:val="16"/>
          <w:szCs w:val="20"/>
          <w:lang w:val="en-GB" w:eastAsia="en-GB"/>
        </w:rPr>
        <w:t>ENUMERATED</w:t>
      </w:r>
      <w:r w:rsidRPr="00EC4109">
        <w:rPr>
          <w:rFonts w:ascii="Courier New" w:hAnsi="Courier New"/>
          <w:noProof/>
          <w:kern w:val="0"/>
          <w:sz w:val="16"/>
          <w:szCs w:val="20"/>
          <w:lang w:val="en-GB" w:eastAsia="en-GB"/>
        </w:rPr>
        <w:t xml:space="preserve"> {nonCoherent, fullCoherent}   </w:t>
      </w:r>
      <w:r w:rsidRPr="00EC4109">
        <w:rPr>
          <w:rFonts w:ascii="Courier New" w:hAnsi="Courier New"/>
          <w:noProof/>
          <w:color w:val="993366"/>
          <w:kern w:val="0"/>
          <w:sz w:val="16"/>
          <w:szCs w:val="20"/>
          <w:lang w:val="en-GB" w:eastAsia="en-GB"/>
        </w:rPr>
        <w:t>OPTIONAL</w:t>
      </w:r>
    </w:p>
    <w:p w14:paraId="7B39010B"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w:t>
      </w:r>
    </w:p>
    <w:p w14:paraId="54E9F64F"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2E9B2385"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EC4109">
        <w:rPr>
          <w:rFonts w:ascii="Courier New" w:hAnsi="Courier New"/>
          <w:noProof/>
          <w:color w:val="808080"/>
          <w:kern w:val="0"/>
          <w:sz w:val="16"/>
          <w:szCs w:val="20"/>
          <w:lang w:val="en-GB" w:eastAsia="en-GB"/>
        </w:rPr>
        <w:t>-- Editor's Note: whether switching option can be reported differently for 1T2T and 2T2T is FFS.</w:t>
      </w:r>
    </w:p>
    <w:p w14:paraId="10AE719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0F48AA9D"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lastRenderedPageBreak/>
        <w:t xml:space="preserve">BandCombination-UplinkTxSwitch-v1630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71C60D11"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bandCombination-v1630                       BandCombination-v1630              </w:t>
      </w:r>
      <w:r w:rsidRPr="00EC4109">
        <w:rPr>
          <w:rFonts w:ascii="Courier New" w:hAnsi="Courier New"/>
          <w:noProof/>
          <w:color w:val="993366"/>
          <w:kern w:val="0"/>
          <w:sz w:val="16"/>
          <w:szCs w:val="20"/>
          <w:lang w:val="en-GB" w:eastAsia="en-GB"/>
        </w:rPr>
        <w:t>OPTIONAL</w:t>
      </w:r>
    </w:p>
    <w:p w14:paraId="55F042AE"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7D3AF0A3"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592E9ED7"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BandCombination-UplinkTxSwitch-v1640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6C90813C"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bandCombination-v1640                       BandCombination-v1640              </w:t>
      </w:r>
      <w:r w:rsidRPr="00EC4109">
        <w:rPr>
          <w:rFonts w:ascii="Courier New" w:hAnsi="Courier New"/>
          <w:noProof/>
          <w:color w:val="993366"/>
          <w:kern w:val="0"/>
          <w:sz w:val="16"/>
          <w:szCs w:val="20"/>
          <w:lang w:val="en-GB" w:eastAsia="en-GB"/>
        </w:rPr>
        <w:t>OPTIONAL</w:t>
      </w:r>
    </w:p>
    <w:p w14:paraId="7EBAC08C"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5D79AE7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20273C4A"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BandCombination-UplinkTxSwitch-v1650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1C409EAE"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bandCombination-v1650               BandCombination-v1650                      </w:t>
      </w:r>
      <w:r w:rsidRPr="00EC4109">
        <w:rPr>
          <w:rFonts w:ascii="Courier New" w:hAnsi="Courier New"/>
          <w:noProof/>
          <w:color w:val="993366"/>
          <w:kern w:val="0"/>
          <w:sz w:val="16"/>
          <w:szCs w:val="20"/>
          <w:lang w:val="en-GB" w:eastAsia="en-GB"/>
        </w:rPr>
        <w:t>OPTIONAL</w:t>
      </w:r>
    </w:p>
    <w:p w14:paraId="76142ABC"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7EB870F8"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04D2D1E8"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BandCombination-UplinkTxSwitch-v1670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26CB75D8"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bandCombination-v15g0                    BandCombination-v15g0                 </w:t>
      </w:r>
      <w:r w:rsidRPr="00EC4109">
        <w:rPr>
          <w:rFonts w:ascii="Courier New" w:hAnsi="Courier New"/>
          <w:noProof/>
          <w:color w:val="993366"/>
          <w:kern w:val="0"/>
          <w:sz w:val="16"/>
          <w:szCs w:val="20"/>
          <w:lang w:val="en-GB" w:eastAsia="en-GB"/>
        </w:rPr>
        <w:t>OPTIONAL</w:t>
      </w:r>
    </w:p>
    <w:p w14:paraId="66749AA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225E3244"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12BB319F"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highlight w:val="yellow"/>
          <w:lang w:val="en-GB" w:eastAsia="en-GB"/>
        </w:rPr>
        <w:t>BandCombination-UplinkTxSwitch-v1700</w:t>
      </w:r>
      <w:r w:rsidRPr="00EC4109">
        <w:rPr>
          <w:rFonts w:ascii="Courier New" w:hAnsi="Courier New"/>
          <w:noProof/>
          <w:kern w:val="0"/>
          <w:sz w:val="16"/>
          <w:szCs w:val="20"/>
          <w:lang w:val="en-GB" w:eastAsia="en-GB"/>
        </w:rPr>
        <w:t xml:space="preserve">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326B6F36"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bandCombination-v1700                    BandCombination-v1700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5E964B46"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EC4109">
        <w:rPr>
          <w:rFonts w:ascii="Courier New" w:hAnsi="Courier New"/>
          <w:noProof/>
          <w:kern w:val="0"/>
          <w:sz w:val="16"/>
          <w:szCs w:val="20"/>
          <w:lang w:val="en-GB" w:eastAsia="en-GB"/>
        </w:rPr>
        <w:t xml:space="preserve">    </w:t>
      </w:r>
      <w:r w:rsidRPr="00EC4109">
        <w:rPr>
          <w:rFonts w:ascii="Courier New" w:hAnsi="Courier New"/>
          <w:noProof/>
          <w:color w:val="808080"/>
          <w:kern w:val="0"/>
          <w:sz w:val="16"/>
          <w:szCs w:val="20"/>
          <w:lang w:val="en-GB" w:eastAsia="en-GB"/>
        </w:rPr>
        <w:t>-- R4 16-1/16-2/16-3 Dynamic Tx switching between 2CC/3CC 2Tx-2Tx/1Tx-2Tx switching</w:t>
      </w:r>
    </w:p>
    <w:p w14:paraId="46D2A268"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w:t>
      </w:r>
      <w:r w:rsidRPr="002238D7">
        <w:rPr>
          <w:rFonts w:ascii="Courier New" w:hAnsi="Courier New"/>
          <w:noProof/>
          <w:kern w:val="0"/>
          <w:sz w:val="16"/>
          <w:szCs w:val="20"/>
          <w:highlight w:val="green"/>
          <w:lang w:val="en-GB" w:eastAsia="en-GB"/>
        </w:rPr>
        <w:t>supportedBandPairListNR-v1700</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(1..maxULTxSwitchingBandPairs))</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ULTxSwitchingBandPair-v1700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19AD51CA"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EC4109">
        <w:rPr>
          <w:rFonts w:ascii="Courier New" w:hAnsi="Courier New"/>
          <w:noProof/>
          <w:kern w:val="0"/>
          <w:sz w:val="16"/>
          <w:szCs w:val="20"/>
          <w:lang w:val="en-GB" w:eastAsia="en-GB"/>
        </w:rPr>
        <w:t xml:space="preserve">    </w:t>
      </w:r>
      <w:r w:rsidRPr="00EC4109">
        <w:rPr>
          <w:rFonts w:ascii="Courier New" w:hAnsi="Courier New"/>
          <w:noProof/>
          <w:color w:val="808080"/>
          <w:kern w:val="0"/>
          <w:sz w:val="16"/>
          <w:szCs w:val="20"/>
          <w:lang w:val="en-GB" w:eastAsia="en-GB"/>
        </w:rPr>
        <w:t>-- R4 16-6: UL-MIMO coherence capability for dynamic Tx switching between 2Tx-2Tx switching</w:t>
      </w:r>
    </w:p>
    <w:p w14:paraId="29277C57"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uplinkTxSwitchingBandParametersList-v1700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 maxSimultaneousBands))</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UplinkTxSwitchingBandParameters-v1700  </w:t>
      </w:r>
      <w:r w:rsidRPr="00EC4109">
        <w:rPr>
          <w:rFonts w:ascii="Courier New" w:hAnsi="Courier New"/>
          <w:noProof/>
          <w:color w:val="993366"/>
          <w:kern w:val="0"/>
          <w:sz w:val="16"/>
          <w:szCs w:val="20"/>
          <w:lang w:val="en-GB" w:eastAsia="en-GB"/>
        </w:rPr>
        <w:t>OPTIONAL</w:t>
      </w:r>
    </w:p>
    <w:p w14:paraId="6AD9D3CB"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419F09CF"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0D4815CE"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ULTxSwitchingBandPair-r16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21793DE1"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bandIndexUL1-r16                    </w:t>
      </w:r>
      <w:r w:rsidRPr="00EC4109">
        <w:rPr>
          <w:rFonts w:ascii="Courier New" w:hAnsi="Courier New"/>
          <w:noProof/>
          <w:color w:val="993366"/>
          <w:kern w:val="0"/>
          <w:sz w:val="16"/>
          <w:szCs w:val="20"/>
          <w:lang w:val="en-GB" w:eastAsia="en-GB"/>
        </w:rPr>
        <w:t>INTEGER</w:t>
      </w:r>
      <w:r w:rsidRPr="00EC4109">
        <w:rPr>
          <w:rFonts w:ascii="Courier New" w:hAnsi="Courier New"/>
          <w:noProof/>
          <w:kern w:val="0"/>
          <w:sz w:val="16"/>
          <w:szCs w:val="20"/>
          <w:lang w:val="en-GB" w:eastAsia="en-GB"/>
        </w:rPr>
        <w:t>(1..maxSimultaneousBands),</w:t>
      </w:r>
    </w:p>
    <w:p w14:paraId="4347A380"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bandIndexUL2-r16                    </w:t>
      </w:r>
      <w:r w:rsidRPr="00EC4109">
        <w:rPr>
          <w:rFonts w:ascii="Courier New" w:hAnsi="Courier New"/>
          <w:noProof/>
          <w:color w:val="993366"/>
          <w:kern w:val="0"/>
          <w:sz w:val="16"/>
          <w:szCs w:val="20"/>
          <w:lang w:val="en-GB" w:eastAsia="en-GB"/>
        </w:rPr>
        <w:t>INTEGER</w:t>
      </w:r>
      <w:r w:rsidRPr="00EC4109">
        <w:rPr>
          <w:rFonts w:ascii="Courier New" w:hAnsi="Courier New"/>
          <w:noProof/>
          <w:kern w:val="0"/>
          <w:sz w:val="16"/>
          <w:szCs w:val="20"/>
          <w:lang w:val="en-GB" w:eastAsia="en-GB"/>
        </w:rPr>
        <w:t>(1..maxSimultaneousBands),</w:t>
      </w:r>
    </w:p>
    <w:p w14:paraId="2E583945"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uplinkTxSwitchingPeriod-r16         </w:t>
      </w:r>
      <w:r w:rsidRPr="00EC4109">
        <w:rPr>
          <w:rFonts w:ascii="Courier New" w:hAnsi="Courier New"/>
          <w:noProof/>
          <w:color w:val="993366"/>
          <w:kern w:val="0"/>
          <w:sz w:val="16"/>
          <w:szCs w:val="20"/>
          <w:lang w:val="en-GB" w:eastAsia="en-GB"/>
        </w:rPr>
        <w:t>ENUMERATED</w:t>
      </w:r>
      <w:r w:rsidRPr="00EC4109">
        <w:rPr>
          <w:rFonts w:ascii="Courier New" w:hAnsi="Courier New"/>
          <w:noProof/>
          <w:kern w:val="0"/>
          <w:sz w:val="16"/>
          <w:szCs w:val="20"/>
          <w:lang w:val="en-GB" w:eastAsia="en-GB"/>
        </w:rPr>
        <w:t xml:space="preserve"> {n35us, n140us, n210us},</w:t>
      </w:r>
    </w:p>
    <w:p w14:paraId="0999E8C2"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uplinkTxSwitching-DL-Interruption-r16 </w:t>
      </w:r>
      <w:r w:rsidRPr="00EC4109">
        <w:rPr>
          <w:rFonts w:ascii="Courier New" w:hAnsi="Courier New"/>
          <w:noProof/>
          <w:color w:val="993366"/>
          <w:kern w:val="0"/>
          <w:sz w:val="16"/>
          <w:szCs w:val="20"/>
          <w:lang w:val="en-GB" w:eastAsia="en-GB"/>
        </w:rPr>
        <w:t>BIT</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STRING</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(1..maxSimultaneousBands)) </w:t>
      </w:r>
      <w:r w:rsidRPr="00EC4109">
        <w:rPr>
          <w:rFonts w:ascii="Courier New" w:hAnsi="Courier New"/>
          <w:noProof/>
          <w:color w:val="993366"/>
          <w:kern w:val="0"/>
          <w:sz w:val="16"/>
          <w:szCs w:val="20"/>
          <w:lang w:val="en-GB" w:eastAsia="en-GB"/>
        </w:rPr>
        <w:t>OPTIONAL</w:t>
      </w:r>
    </w:p>
    <w:p w14:paraId="7083020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6CF20FDF"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1D57E0EA"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ULTxSwitchingBandPair-v1700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4F5C3112"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uplinkTxSwitchingPeriod2T2T-r17     </w:t>
      </w:r>
      <w:r w:rsidRPr="00EC4109">
        <w:rPr>
          <w:rFonts w:ascii="Courier New" w:hAnsi="Courier New"/>
          <w:noProof/>
          <w:color w:val="993366"/>
          <w:kern w:val="0"/>
          <w:sz w:val="16"/>
          <w:szCs w:val="20"/>
          <w:lang w:val="en-GB" w:eastAsia="en-GB"/>
        </w:rPr>
        <w:t>ENUMERATED</w:t>
      </w:r>
      <w:r w:rsidRPr="00EC4109">
        <w:rPr>
          <w:rFonts w:ascii="Courier New" w:hAnsi="Courier New"/>
          <w:noProof/>
          <w:kern w:val="0"/>
          <w:sz w:val="16"/>
          <w:szCs w:val="20"/>
          <w:lang w:val="en-GB" w:eastAsia="en-GB"/>
        </w:rPr>
        <w:t xml:space="preserve"> {n35us, n140us, n210us}     </w:t>
      </w:r>
      <w:r w:rsidRPr="00EC4109">
        <w:rPr>
          <w:rFonts w:ascii="Courier New" w:hAnsi="Courier New"/>
          <w:noProof/>
          <w:color w:val="993366"/>
          <w:kern w:val="0"/>
          <w:sz w:val="16"/>
          <w:szCs w:val="20"/>
          <w:lang w:val="en-GB" w:eastAsia="en-GB"/>
        </w:rPr>
        <w:t>OPTIONAL</w:t>
      </w:r>
    </w:p>
    <w:p w14:paraId="1ED364FF"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2ED63BDE"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6BC37416"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UplinkTxSwitchingBandParameters-v1700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444951EC"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bandIndex-r17                                   </w:t>
      </w:r>
      <w:r w:rsidRPr="00EC4109">
        <w:rPr>
          <w:rFonts w:ascii="Courier New" w:hAnsi="Courier New"/>
          <w:noProof/>
          <w:color w:val="993366"/>
          <w:kern w:val="0"/>
          <w:sz w:val="16"/>
          <w:szCs w:val="20"/>
          <w:lang w:val="en-GB" w:eastAsia="en-GB"/>
        </w:rPr>
        <w:t>INTEGER</w:t>
      </w:r>
      <w:r w:rsidRPr="00EC4109">
        <w:rPr>
          <w:rFonts w:ascii="Courier New" w:hAnsi="Courier New"/>
          <w:noProof/>
          <w:kern w:val="0"/>
          <w:sz w:val="16"/>
          <w:szCs w:val="20"/>
          <w:lang w:val="en-GB" w:eastAsia="en-GB"/>
        </w:rPr>
        <w:t>(1..maxSimultaneousBands),</w:t>
      </w:r>
    </w:p>
    <w:p w14:paraId="4BD8B428"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uplinkTxSwitching2T2T-PUSCH-TransCoherence-r17  </w:t>
      </w:r>
      <w:r w:rsidRPr="00EC4109">
        <w:rPr>
          <w:rFonts w:ascii="Courier New" w:hAnsi="Courier New"/>
          <w:noProof/>
          <w:color w:val="993366"/>
          <w:kern w:val="0"/>
          <w:sz w:val="16"/>
          <w:szCs w:val="20"/>
          <w:lang w:val="en-GB" w:eastAsia="en-GB"/>
        </w:rPr>
        <w:t>ENUMERATED</w:t>
      </w:r>
      <w:r w:rsidRPr="00EC4109">
        <w:rPr>
          <w:rFonts w:ascii="Courier New" w:hAnsi="Courier New"/>
          <w:noProof/>
          <w:kern w:val="0"/>
          <w:sz w:val="16"/>
          <w:szCs w:val="20"/>
          <w:lang w:val="en-GB" w:eastAsia="en-GB"/>
        </w:rPr>
        <w:t xml:space="preserve"> {nonCoherent, fullCoherent}            </w:t>
      </w:r>
      <w:r w:rsidRPr="00EC4109">
        <w:rPr>
          <w:rFonts w:ascii="Courier New" w:hAnsi="Courier New"/>
          <w:noProof/>
          <w:color w:val="993366"/>
          <w:kern w:val="0"/>
          <w:sz w:val="16"/>
          <w:szCs w:val="20"/>
          <w:lang w:val="en-GB" w:eastAsia="en-GB"/>
        </w:rPr>
        <w:t>OPTIONAL</w:t>
      </w:r>
    </w:p>
    <w:p w14:paraId="5384522C"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1651548D"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492574A5"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BandParameters ::=                      </w:t>
      </w:r>
      <w:r w:rsidRPr="00EC4109">
        <w:rPr>
          <w:rFonts w:ascii="Courier New" w:hAnsi="Courier New"/>
          <w:noProof/>
          <w:color w:val="993366"/>
          <w:kern w:val="0"/>
          <w:sz w:val="16"/>
          <w:szCs w:val="20"/>
          <w:lang w:val="en-GB" w:eastAsia="en-GB"/>
        </w:rPr>
        <w:t>CHOICE</w:t>
      </w:r>
      <w:r w:rsidRPr="00EC4109">
        <w:rPr>
          <w:rFonts w:ascii="Courier New" w:hAnsi="Courier New"/>
          <w:noProof/>
          <w:kern w:val="0"/>
          <w:sz w:val="16"/>
          <w:szCs w:val="20"/>
          <w:lang w:val="en-GB" w:eastAsia="en-GB"/>
        </w:rPr>
        <w:t xml:space="preserve"> {</w:t>
      </w:r>
    </w:p>
    <w:p w14:paraId="3CF8CC76"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eutra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2FC8A1A3"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bandEUTRA                           FreqBandIndicatorEUTRA,</w:t>
      </w:r>
    </w:p>
    <w:p w14:paraId="3EEDAABA"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ca-BandwidthClassDL-EUTRA           CA-BandwidthClassEUTRA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3EBB8A78"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ca-BandwidthClassUL-EUTRA           CA-BandwidthClassEUTRA                 </w:t>
      </w:r>
      <w:r w:rsidRPr="00EC4109">
        <w:rPr>
          <w:rFonts w:ascii="Courier New" w:hAnsi="Courier New"/>
          <w:noProof/>
          <w:color w:val="993366"/>
          <w:kern w:val="0"/>
          <w:sz w:val="16"/>
          <w:szCs w:val="20"/>
          <w:lang w:val="en-GB" w:eastAsia="en-GB"/>
        </w:rPr>
        <w:t>OPTIONAL</w:t>
      </w:r>
    </w:p>
    <w:p w14:paraId="3BBC02D3"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w:t>
      </w:r>
    </w:p>
    <w:p w14:paraId="36C51B57"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nr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42B6A568"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bandNR                              FreqBandIndicatorNR,</w:t>
      </w:r>
    </w:p>
    <w:p w14:paraId="73F46796"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ca-BandwidthClassDL-NR              CA-BandwidthClassNR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0236D96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ca-BandwidthClassUL-NR              CA-BandwidthClassNR                    </w:t>
      </w:r>
      <w:r w:rsidRPr="00EC4109">
        <w:rPr>
          <w:rFonts w:ascii="Courier New" w:hAnsi="Courier New"/>
          <w:noProof/>
          <w:color w:val="993366"/>
          <w:kern w:val="0"/>
          <w:sz w:val="16"/>
          <w:szCs w:val="20"/>
          <w:lang w:val="en-GB" w:eastAsia="en-GB"/>
        </w:rPr>
        <w:t>OPTIONAL</w:t>
      </w:r>
    </w:p>
    <w:p w14:paraId="0D3F44A0"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w:t>
      </w:r>
    </w:p>
    <w:p w14:paraId="4F38596F"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3FCBE7B5"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0C84E6FE"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BandParameters-v1540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619E68C0"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srs-CarrierSwitch                   </w:t>
      </w:r>
      <w:r w:rsidRPr="00EC4109">
        <w:rPr>
          <w:rFonts w:ascii="Courier New" w:hAnsi="Courier New"/>
          <w:noProof/>
          <w:color w:val="993366"/>
          <w:kern w:val="0"/>
          <w:sz w:val="16"/>
          <w:szCs w:val="20"/>
          <w:lang w:val="en-GB" w:eastAsia="en-GB"/>
        </w:rPr>
        <w:t>CHOICE</w:t>
      </w:r>
      <w:r w:rsidRPr="00EC4109">
        <w:rPr>
          <w:rFonts w:ascii="Courier New" w:hAnsi="Courier New"/>
          <w:noProof/>
          <w:kern w:val="0"/>
          <w:sz w:val="16"/>
          <w:szCs w:val="20"/>
          <w:lang w:val="en-GB" w:eastAsia="en-GB"/>
        </w:rPr>
        <w:t xml:space="preserve"> {</w:t>
      </w:r>
    </w:p>
    <w:p w14:paraId="15257CB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nr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5A2E790E"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srs-SwitchingTimesListNR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(1..maxSimultaneousBands))</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SRS-SwitchingTimeNR</w:t>
      </w:r>
    </w:p>
    <w:p w14:paraId="43E7029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w:t>
      </w:r>
    </w:p>
    <w:p w14:paraId="105B92BC"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eutra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2418E00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srs-SwitchingTimesListEUTRA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r w:rsidRPr="00EC4109">
        <w:rPr>
          <w:rFonts w:ascii="Courier New" w:hAnsi="Courier New"/>
          <w:noProof/>
          <w:color w:val="993366"/>
          <w:kern w:val="0"/>
          <w:sz w:val="16"/>
          <w:szCs w:val="20"/>
          <w:lang w:val="en-GB" w:eastAsia="en-GB"/>
        </w:rPr>
        <w:t>SIZE</w:t>
      </w:r>
      <w:r w:rsidRPr="00EC4109">
        <w:rPr>
          <w:rFonts w:ascii="Courier New" w:hAnsi="Courier New"/>
          <w:noProof/>
          <w:kern w:val="0"/>
          <w:sz w:val="16"/>
          <w:szCs w:val="20"/>
          <w:lang w:val="en-GB" w:eastAsia="en-GB"/>
        </w:rPr>
        <w:t xml:space="preserve"> (1..maxSimultaneousBands))</w:t>
      </w:r>
      <w:r w:rsidRPr="00EC4109">
        <w:rPr>
          <w:rFonts w:ascii="Courier New" w:hAnsi="Courier New"/>
          <w:noProof/>
          <w:color w:val="993366"/>
          <w:kern w:val="0"/>
          <w:sz w:val="16"/>
          <w:szCs w:val="20"/>
          <w:lang w:val="en-GB" w:eastAsia="en-GB"/>
        </w:rPr>
        <w:t xml:space="preserve"> OF</w:t>
      </w:r>
      <w:r w:rsidRPr="00EC4109">
        <w:rPr>
          <w:rFonts w:ascii="Courier New" w:hAnsi="Courier New"/>
          <w:noProof/>
          <w:kern w:val="0"/>
          <w:sz w:val="16"/>
          <w:szCs w:val="20"/>
          <w:lang w:val="en-GB" w:eastAsia="en-GB"/>
        </w:rPr>
        <w:t xml:space="preserve"> SRS-SwitchingTimeEUTRA</w:t>
      </w:r>
    </w:p>
    <w:p w14:paraId="69577369"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w:t>
      </w:r>
    </w:p>
    <w:p w14:paraId="5AF3818C"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4ABDC21B"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srs-TxSwitch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6CCC7560"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supportedSRS-TxPortSwitch       </w:t>
      </w:r>
      <w:r w:rsidRPr="00EC4109">
        <w:rPr>
          <w:rFonts w:ascii="Courier New" w:hAnsi="Courier New"/>
          <w:noProof/>
          <w:color w:val="993366"/>
          <w:kern w:val="0"/>
          <w:sz w:val="16"/>
          <w:szCs w:val="20"/>
          <w:lang w:val="en-GB" w:eastAsia="en-GB"/>
        </w:rPr>
        <w:t>ENUMERATED</w:t>
      </w:r>
      <w:r w:rsidRPr="00EC4109">
        <w:rPr>
          <w:rFonts w:ascii="Courier New" w:hAnsi="Courier New"/>
          <w:noProof/>
          <w:kern w:val="0"/>
          <w:sz w:val="16"/>
          <w:szCs w:val="20"/>
          <w:lang w:val="en-GB" w:eastAsia="en-GB"/>
        </w:rPr>
        <w:t xml:space="preserve"> {t1r2, t1r4, t2r4, t1r4-t2r4, t1r1, t2r2, t4r4, notSupported},</w:t>
      </w:r>
    </w:p>
    <w:p w14:paraId="7ABFCF78"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txSwitchImpactToRx              </w:t>
      </w:r>
      <w:r w:rsidRPr="00EC4109">
        <w:rPr>
          <w:rFonts w:ascii="Courier New" w:hAnsi="Courier New"/>
          <w:noProof/>
          <w:color w:val="993366"/>
          <w:kern w:val="0"/>
          <w:sz w:val="16"/>
          <w:szCs w:val="20"/>
          <w:lang w:val="en-GB" w:eastAsia="en-GB"/>
        </w:rPr>
        <w:t>INTEGER</w:t>
      </w:r>
      <w:r w:rsidRPr="00EC4109">
        <w:rPr>
          <w:rFonts w:ascii="Courier New" w:hAnsi="Courier New"/>
          <w:noProof/>
          <w:kern w:val="0"/>
          <w:sz w:val="16"/>
          <w:szCs w:val="20"/>
          <w:lang w:val="en-GB" w:eastAsia="en-GB"/>
        </w:rPr>
        <w:t xml:space="preserve"> (1..32)                            </w:t>
      </w:r>
      <w:r w:rsidRPr="00EC4109">
        <w:rPr>
          <w:rFonts w:ascii="Courier New" w:hAnsi="Courier New"/>
          <w:noProof/>
          <w:color w:val="993366"/>
          <w:kern w:val="0"/>
          <w:sz w:val="16"/>
          <w:szCs w:val="20"/>
          <w:lang w:val="en-GB" w:eastAsia="en-GB"/>
        </w:rPr>
        <w:t>OPTIONAL</w:t>
      </w:r>
      <w:r w:rsidRPr="00EC4109">
        <w:rPr>
          <w:rFonts w:ascii="Courier New" w:hAnsi="Courier New"/>
          <w:noProof/>
          <w:kern w:val="0"/>
          <w:sz w:val="16"/>
          <w:szCs w:val="20"/>
          <w:lang w:val="en-GB" w:eastAsia="en-GB"/>
        </w:rPr>
        <w:t>,</w:t>
      </w:r>
    </w:p>
    <w:p w14:paraId="2B872881"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txSwitchWithAnotherBand         </w:t>
      </w:r>
      <w:r w:rsidRPr="00EC4109">
        <w:rPr>
          <w:rFonts w:ascii="Courier New" w:hAnsi="Courier New"/>
          <w:noProof/>
          <w:color w:val="993366"/>
          <w:kern w:val="0"/>
          <w:sz w:val="16"/>
          <w:szCs w:val="20"/>
          <w:lang w:val="en-GB" w:eastAsia="en-GB"/>
        </w:rPr>
        <w:t>INTEGER</w:t>
      </w:r>
      <w:r w:rsidRPr="00EC4109">
        <w:rPr>
          <w:rFonts w:ascii="Courier New" w:hAnsi="Courier New"/>
          <w:noProof/>
          <w:kern w:val="0"/>
          <w:sz w:val="16"/>
          <w:szCs w:val="20"/>
          <w:lang w:val="en-GB" w:eastAsia="en-GB"/>
        </w:rPr>
        <w:t xml:space="preserve"> (1..32)                            </w:t>
      </w:r>
      <w:r w:rsidRPr="00EC4109">
        <w:rPr>
          <w:rFonts w:ascii="Courier New" w:hAnsi="Courier New"/>
          <w:noProof/>
          <w:color w:val="993366"/>
          <w:kern w:val="0"/>
          <w:sz w:val="16"/>
          <w:szCs w:val="20"/>
          <w:lang w:val="en-GB" w:eastAsia="en-GB"/>
        </w:rPr>
        <w:t>OPTIONAL</w:t>
      </w:r>
    </w:p>
    <w:p w14:paraId="7B29A4B7"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                                                                              </w:t>
      </w:r>
      <w:r w:rsidRPr="00EC4109">
        <w:rPr>
          <w:rFonts w:ascii="Courier New" w:hAnsi="Courier New"/>
          <w:noProof/>
          <w:color w:val="993366"/>
          <w:kern w:val="0"/>
          <w:sz w:val="16"/>
          <w:szCs w:val="20"/>
          <w:lang w:val="en-GB" w:eastAsia="en-GB"/>
        </w:rPr>
        <w:t>OPTIONAL</w:t>
      </w:r>
    </w:p>
    <w:p w14:paraId="07A1081B"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47C09E98"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4390FC31"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BandParameters-v1610 ::=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2C27CEE0"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lastRenderedPageBreak/>
        <w:t xml:space="preserve">    srs-TxSwitch-v1610               </w:t>
      </w:r>
      <w:r w:rsidRPr="00EC4109">
        <w:rPr>
          <w:rFonts w:ascii="Courier New" w:hAnsi="Courier New"/>
          <w:noProof/>
          <w:color w:val="993366"/>
          <w:kern w:val="0"/>
          <w:sz w:val="16"/>
          <w:szCs w:val="20"/>
          <w:lang w:val="en-GB" w:eastAsia="en-GB"/>
        </w:rPr>
        <w:t>SEQUENCE</w:t>
      </w:r>
      <w:r w:rsidRPr="00EC4109">
        <w:rPr>
          <w:rFonts w:ascii="Courier New" w:hAnsi="Courier New"/>
          <w:noProof/>
          <w:kern w:val="0"/>
          <w:sz w:val="16"/>
          <w:szCs w:val="20"/>
          <w:lang w:val="en-GB" w:eastAsia="en-GB"/>
        </w:rPr>
        <w:t xml:space="preserve"> {</w:t>
      </w:r>
    </w:p>
    <w:p w14:paraId="0E383082"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supportedSRS-TxPortSwitch-v1610  </w:t>
      </w:r>
      <w:r w:rsidRPr="00EC4109">
        <w:rPr>
          <w:rFonts w:ascii="Courier New" w:hAnsi="Courier New"/>
          <w:noProof/>
          <w:color w:val="993366"/>
          <w:kern w:val="0"/>
          <w:sz w:val="16"/>
          <w:szCs w:val="20"/>
          <w:lang w:val="en-GB" w:eastAsia="en-GB"/>
        </w:rPr>
        <w:t>ENUMERATED</w:t>
      </w:r>
      <w:r w:rsidRPr="00EC4109">
        <w:rPr>
          <w:rFonts w:ascii="Courier New" w:hAnsi="Courier New"/>
          <w:noProof/>
          <w:kern w:val="0"/>
          <w:sz w:val="16"/>
          <w:szCs w:val="20"/>
          <w:lang w:val="en-GB" w:eastAsia="en-GB"/>
        </w:rPr>
        <w:t xml:space="preserve"> {t1r1-t1r2, t1r1-t1r2-t1r4, t1r1-t1r2-t2r2-t2r4, t1r1-t1r2-t2r2-t1r4-t2r4,</w:t>
      </w:r>
    </w:p>
    <w:p w14:paraId="1CA9A97F"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t1r1-t2r2, t1r1-t2r2-t4r4}</w:t>
      </w:r>
    </w:p>
    <w:p w14:paraId="33D81E71"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    }                                                                              </w:t>
      </w:r>
      <w:r w:rsidRPr="00EC4109">
        <w:rPr>
          <w:rFonts w:ascii="Courier New" w:hAnsi="Courier New"/>
          <w:noProof/>
          <w:color w:val="993366"/>
          <w:kern w:val="0"/>
          <w:sz w:val="16"/>
          <w:szCs w:val="20"/>
          <w:lang w:val="en-GB" w:eastAsia="en-GB"/>
        </w:rPr>
        <w:t>OPTIONAL</w:t>
      </w:r>
    </w:p>
    <w:p w14:paraId="05149C76"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w:t>
      </w:r>
    </w:p>
    <w:p w14:paraId="02C31251"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10A270CA"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ScalingFactorSidelink-r16 ::=       </w:t>
      </w:r>
      <w:r w:rsidRPr="00EC4109">
        <w:rPr>
          <w:rFonts w:ascii="Courier New" w:hAnsi="Courier New"/>
          <w:noProof/>
          <w:color w:val="993366"/>
          <w:kern w:val="0"/>
          <w:sz w:val="16"/>
          <w:szCs w:val="20"/>
          <w:lang w:val="en-GB" w:eastAsia="en-GB"/>
        </w:rPr>
        <w:t>ENUMERATED</w:t>
      </w:r>
      <w:r w:rsidRPr="00EC4109">
        <w:rPr>
          <w:rFonts w:ascii="Courier New" w:hAnsi="Courier New"/>
          <w:noProof/>
          <w:kern w:val="0"/>
          <w:sz w:val="16"/>
          <w:szCs w:val="20"/>
          <w:lang w:val="en-GB" w:eastAsia="en-GB"/>
        </w:rPr>
        <w:t xml:space="preserve"> {f0p4, f0p75, f0p8, f1}</w:t>
      </w:r>
    </w:p>
    <w:p w14:paraId="42CDB42D"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6885F511"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EC4109">
        <w:rPr>
          <w:rFonts w:ascii="Courier New" w:hAnsi="Courier New"/>
          <w:noProof/>
          <w:kern w:val="0"/>
          <w:sz w:val="16"/>
          <w:szCs w:val="20"/>
          <w:lang w:val="en-GB" w:eastAsia="en-GB"/>
        </w:rPr>
        <w:t xml:space="preserve">IntraBandPowerClass-r16 ::=         </w:t>
      </w:r>
      <w:r w:rsidRPr="00EC4109">
        <w:rPr>
          <w:rFonts w:ascii="Courier New" w:hAnsi="Courier New"/>
          <w:noProof/>
          <w:color w:val="993366"/>
          <w:kern w:val="0"/>
          <w:sz w:val="16"/>
          <w:szCs w:val="20"/>
          <w:lang w:val="en-GB" w:eastAsia="en-GB"/>
        </w:rPr>
        <w:t>ENUMERATED</w:t>
      </w:r>
      <w:r w:rsidRPr="00EC4109">
        <w:rPr>
          <w:rFonts w:ascii="Courier New" w:hAnsi="Courier New"/>
          <w:noProof/>
          <w:kern w:val="0"/>
          <w:sz w:val="16"/>
          <w:szCs w:val="20"/>
          <w:lang w:val="en-GB" w:eastAsia="en-GB"/>
        </w:rPr>
        <w:t xml:space="preserve"> {pc2, pc3, spare6, spare5, spare4, spare3, spare2, spare1}</w:t>
      </w:r>
    </w:p>
    <w:p w14:paraId="76177B64"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7DE5B2F2"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EC4109">
        <w:rPr>
          <w:rFonts w:ascii="Courier New" w:hAnsi="Courier New"/>
          <w:noProof/>
          <w:color w:val="808080"/>
          <w:kern w:val="0"/>
          <w:sz w:val="16"/>
          <w:szCs w:val="20"/>
          <w:lang w:val="en-GB" w:eastAsia="en-GB"/>
        </w:rPr>
        <w:t>-- TAG-BANDCOMBINATIONLIST-STOP</w:t>
      </w:r>
    </w:p>
    <w:p w14:paraId="700EE56C" w14:textId="77777777" w:rsidR="00945C25" w:rsidRPr="00EC4109" w:rsidRDefault="00945C25" w:rsidP="00945C2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EC4109">
        <w:rPr>
          <w:rFonts w:ascii="Courier New" w:hAnsi="Courier New"/>
          <w:noProof/>
          <w:color w:val="808080"/>
          <w:kern w:val="0"/>
          <w:sz w:val="16"/>
          <w:szCs w:val="20"/>
          <w:lang w:val="en-GB" w:eastAsia="en-GB"/>
        </w:rPr>
        <w:t>-- ASN1STOP</w:t>
      </w:r>
    </w:p>
    <w:p w14:paraId="068455A7" w14:textId="77777777" w:rsidR="00945C25" w:rsidRPr="00EC4109" w:rsidRDefault="00945C25" w:rsidP="00945C25">
      <w:pPr>
        <w:widowControl/>
        <w:overflowPunct w:val="0"/>
        <w:autoSpaceDE w:val="0"/>
        <w:autoSpaceDN w:val="0"/>
        <w:adjustRightInd w:val="0"/>
        <w:spacing w:after="180"/>
        <w:jc w:val="left"/>
        <w:textAlignment w:val="baseline"/>
        <w:rPr>
          <w:kern w:val="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5C25" w:rsidRPr="00EC4109" w14:paraId="4AEE446D" w14:textId="77777777" w:rsidTr="002F7D53">
        <w:tc>
          <w:tcPr>
            <w:tcW w:w="14173" w:type="dxa"/>
            <w:tcBorders>
              <w:top w:val="single" w:sz="4" w:space="0" w:color="auto"/>
              <w:left w:val="single" w:sz="4" w:space="0" w:color="auto"/>
              <w:bottom w:val="single" w:sz="4" w:space="0" w:color="auto"/>
              <w:right w:val="single" w:sz="4" w:space="0" w:color="auto"/>
            </w:tcBorders>
            <w:hideMark/>
          </w:tcPr>
          <w:p w14:paraId="1DD68D0F" w14:textId="77777777" w:rsidR="00945C25" w:rsidRPr="00EC4109" w:rsidRDefault="00945C25" w:rsidP="002F7D53">
            <w:pPr>
              <w:keepNext/>
              <w:keepLines/>
              <w:widowControl/>
              <w:overflowPunct w:val="0"/>
              <w:autoSpaceDE w:val="0"/>
              <w:autoSpaceDN w:val="0"/>
              <w:adjustRightInd w:val="0"/>
              <w:snapToGrid w:val="0"/>
              <w:spacing w:after="0"/>
              <w:jc w:val="center"/>
              <w:textAlignment w:val="baseline"/>
              <w:rPr>
                <w:rFonts w:ascii="Arial" w:hAnsi="Arial"/>
                <w:b/>
                <w:kern w:val="0"/>
                <w:sz w:val="18"/>
                <w:szCs w:val="22"/>
                <w:lang w:val="en-GB" w:eastAsia="sv-SE"/>
              </w:rPr>
            </w:pPr>
            <w:r w:rsidRPr="00EC4109">
              <w:rPr>
                <w:rFonts w:ascii="Arial" w:hAnsi="Arial"/>
                <w:b/>
                <w:i/>
                <w:kern w:val="0"/>
                <w:sz w:val="18"/>
                <w:szCs w:val="22"/>
                <w:lang w:val="en-GB" w:eastAsia="sv-SE"/>
              </w:rPr>
              <w:t xml:space="preserve">BandCombination </w:t>
            </w:r>
            <w:r w:rsidRPr="00EC4109">
              <w:rPr>
                <w:rFonts w:ascii="Arial" w:hAnsi="Arial"/>
                <w:b/>
                <w:kern w:val="0"/>
                <w:sz w:val="18"/>
                <w:szCs w:val="22"/>
                <w:lang w:val="en-GB" w:eastAsia="sv-SE"/>
              </w:rPr>
              <w:t>field descriptions</w:t>
            </w:r>
          </w:p>
        </w:tc>
      </w:tr>
      <w:tr w:rsidR="00945C25" w:rsidRPr="00EC4109" w14:paraId="44059FD9" w14:textId="77777777" w:rsidTr="002F7D53">
        <w:tc>
          <w:tcPr>
            <w:tcW w:w="14173" w:type="dxa"/>
            <w:tcBorders>
              <w:top w:val="single" w:sz="4" w:space="0" w:color="auto"/>
              <w:left w:val="single" w:sz="4" w:space="0" w:color="auto"/>
              <w:bottom w:val="single" w:sz="4" w:space="0" w:color="auto"/>
              <w:right w:val="single" w:sz="4" w:space="0" w:color="auto"/>
            </w:tcBorders>
            <w:hideMark/>
          </w:tcPr>
          <w:p w14:paraId="31C3EA7B"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b/>
                <w:i/>
                <w:kern w:val="0"/>
                <w:sz w:val="18"/>
                <w:szCs w:val="20"/>
                <w:lang w:val="en-GB" w:eastAsia="sv-SE"/>
              </w:rPr>
            </w:pPr>
            <w:r w:rsidRPr="00EC4109">
              <w:rPr>
                <w:rFonts w:ascii="Arial" w:hAnsi="Arial"/>
                <w:b/>
                <w:i/>
                <w:kern w:val="0"/>
                <w:sz w:val="18"/>
                <w:szCs w:val="20"/>
                <w:lang w:val="en-GB" w:eastAsia="sv-SE"/>
              </w:rPr>
              <w:t>BandCombinationList-v1540, BandCombinationList-v1550, BandCombinationList-v1560</w:t>
            </w:r>
            <w:r w:rsidRPr="00EC4109">
              <w:rPr>
                <w:rFonts w:ascii="Arial" w:hAnsi="Arial" w:cs="Arial"/>
                <w:b/>
                <w:i/>
                <w:kern w:val="0"/>
                <w:sz w:val="18"/>
                <w:szCs w:val="20"/>
                <w:lang w:val="en-GB" w:eastAsia="sv-SE"/>
              </w:rPr>
              <w:t>, BandCombinationList-v1570, BandCombinationList-v1580</w:t>
            </w:r>
            <w:r w:rsidRPr="00EC4109">
              <w:rPr>
                <w:rFonts w:ascii="Arial" w:hAnsi="Arial"/>
                <w:b/>
                <w:i/>
                <w:kern w:val="0"/>
                <w:sz w:val="18"/>
                <w:szCs w:val="20"/>
                <w:lang w:val="en-GB" w:eastAsia="sv-SE"/>
              </w:rPr>
              <w:t>, BandCombinationList-v1590</w:t>
            </w:r>
            <w:r w:rsidRPr="00EC4109">
              <w:rPr>
                <w:rFonts w:ascii="Arial" w:hAnsi="Arial" w:cs="Arial"/>
                <w:b/>
                <w:i/>
                <w:kern w:val="0"/>
                <w:sz w:val="18"/>
                <w:szCs w:val="20"/>
                <w:lang w:val="en-GB" w:eastAsia="sv-SE"/>
              </w:rPr>
              <w:t xml:space="preserve">, </w:t>
            </w:r>
            <w:r w:rsidRPr="00EC4109">
              <w:rPr>
                <w:rFonts w:ascii="Arial" w:hAnsi="Arial"/>
                <w:b/>
                <w:i/>
                <w:kern w:val="0"/>
                <w:sz w:val="18"/>
                <w:szCs w:val="20"/>
                <w:lang w:val="en-GB" w:eastAsia="x-none"/>
              </w:rPr>
              <w:t>BandCombinationList-v15g0,</w:t>
            </w:r>
            <w:r w:rsidRPr="00EC4109">
              <w:rPr>
                <w:rFonts w:ascii="Arial" w:hAnsi="Arial" w:cs="Arial"/>
                <w:b/>
                <w:i/>
                <w:kern w:val="0"/>
                <w:sz w:val="18"/>
                <w:szCs w:val="20"/>
                <w:lang w:val="en-GB" w:eastAsia="sv-SE"/>
              </w:rPr>
              <w:t xml:space="preserve"> </w:t>
            </w:r>
            <w:r w:rsidRPr="00EC4109">
              <w:rPr>
                <w:rFonts w:ascii="Arial" w:hAnsi="Arial"/>
                <w:b/>
                <w:bCs/>
                <w:i/>
                <w:iCs/>
                <w:kern w:val="0"/>
                <w:sz w:val="18"/>
                <w:szCs w:val="20"/>
                <w:lang w:val="en-GB" w:eastAsia="en-US"/>
              </w:rPr>
              <w:t>BandCombinationList-v1610</w:t>
            </w:r>
            <w:r w:rsidRPr="00EC4109">
              <w:rPr>
                <w:rFonts w:ascii="Arial" w:hAnsi="Arial"/>
                <w:b/>
                <w:bCs/>
                <w:kern w:val="0"/>
                <w:sz w:val="18"/>
                <w:szCs w:val="20"/>
                <w:lang w:val="en-GB" w:eastAsia="en-US"/>
              </w:rPr>
              <w:t xml:space="preserve">, </w:t>
            </w:r>
            <w:r w:rsidRPr="00EC4109">
              <w:rPr>
                <w:rFonts w:ascii="Arial" w:hAnsi="Arial"/>
                <w:b/>
                <w:bCs/>
                <w:i/>
                <w:iCs/>
                <w:kern w:val="0"/>
                <w:sz w:val="18"/>
                <w:szCs w:val="20"/>
                <w:lang w:val="en-GB" w:eastAsia="en-US"/>
              </w:rPr>
              <w:t>BandCombinationList-v1630</w:t>
            </w:r>
            <w:r w:rsidRPr="00EC4109">
              <w:rPr>
                <w:rFonts w:ascii="Arial" w:hAnsi="Arial"/>
                <w:b/>
                <w:bCs/>
                <w:kern w:val="0"/>
                <w:sz w:val="18"/>
                <w:szCs w:val="20"/>
                <w:lang w:val="en-GB" w:eastAsia="en-US"/>
              </w:rPr>
              <w:t xml:space="preserve">, </w:t>
            </w:r>
            <w:r w:rsidRPr="00EC4109">
              <w:rPr>
                <w:rFonts w:ascii="Arial" w:hAnsi="Arial"/>
                <w:b/>
                <w:bCs/>
                <w:i/>
                <w:iCs/>
                <w:kern w:val="0"/>
                <w:sz w:val="18"/>
                <w:szCs w:val="20"/>
                <w:lang w:val="en-GB" w:eastAsia="en-US"/>
              </w:rPr>
              <w:t>BandCombinationList-v1640</w:t>
            </w:r>
            <w:r w:rsidRPr="00EC4109">
              <w:rPr>
                <w:rFonts w:ascii="Arial" w:hAnsi="Arial"/>
                <w:b/>
                <w:bCs/>
                <w:kern w:val="0"/>
                <w:sz w:val="18"/>
                <w:szCs w:val="20"/>
                <w:lang w:val="en-GB" w:eastAsia="en-US"/>
              </w:rPr>
              <w:t xml:space="preserve">, </w:t>
            </w:r>
            <w:r w:rsidRPr="00EC4109">
              <w:rPr>
                <w:rFonts w:ascii="Arial" w:hAnsi="Arial"/>
                <w:b/>
                <w:bCs/>
                <w:i/>
                <w:iCs/>
                <w:kern w:val="0"/>
                <w:sz w:val="18"/>
                <w:szCs w:val="20"/>
                <w:lang w:val="en-GB" w:eastAsia="en-US"/>
              </w:rPr>
              <w:t>BandCombinationList-v1650-r16</w:t>
            </w:r>
            <w:r w:rsidRPr="00EC4109">
              <w:rPr>
                <w:rFonts w:ascii="Arial" w:hAnsi="Arial" w:cs="Arial"/>
                <w:b/>
                <w:i/>
                <w:kern w:val="0"/>
                <w:sz w:val="18"/>
                <w:szCs w:val="20"/>
                <w:lang w:val="en-GB" w:eastAsia="sv-SE"/>
              </w:rPr>
              <w:t>, BandCombinationList-v1680, BandCombinationList-v1700</w:t>
            </w:r>
          </w:p>
          <w:p w14:paraId="44074534"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kern w:val="0"/>
                <w:sz w:val="18"/>
                <w:szCs w:val="20"/>
                <w:lang w:val="en-GB" w:eastAsia="x-none"/>
              </w:rPr>
            </w:pPr>
            <w:r w:rsidRPr="00EC4109">
              <w:rPr>
                <w:rFonts w:ascii="Arial" w:hAnsi="Arial"/>
                <w:kern w:val="0"/>
                <w:sz w:val="18"/>
                <w:szCs w:val="20"/>
                <w:lang w:val="en-GB" w:eastAsia="sv-SE"/>
              </w:rPr>
              <w:t xml:space="preserve">The UE shall include the same number of entries, and listed in the same order, as in </w:t>
            </w:r>
            <w:r w:rsidRPr="00EC4109">
              <w:rPr>
                <w:rFonts w:ascii="Arial" w:hAnsi="Arial"/>
                <w:i/>
                <w:kern w:val="0"/>
                <w:sz w:val="18"/>
                <w:szCs w:val="20"/>
                <w:lang w:val="en-GB" w:eastAsia="sv-SE"/>
              </w:rPr>
              <w:t>BandCombinationList</w:t>
            </w:r>
            <w:r w:rsidRPr="00EC4109">
              <w:rPr>
                <w:rFonts w:ascii="Arial" w:hAnsi="Arial"/>
                <w:kern w:val="0"/>
                <w:sz w:val="18"/>
                <w:szCs w:val="20"/>
                <w:lang w:val="en-GB" w:eastAsia="sv-SE"/>
              </w:rPr>
              <w:t xml:space="preserve"> (without suffix).</w:t>
            </w:r>
            <w:r w:rsidRPr="00EC4109">
              <w:rPr>
                <w:rFonts w:ascii="Arial" w:hAnsi="Arial"/>
                <w:kern w:val="0"/>
                <w:sz w:val="18"/>
                <w:szCs w:val="20"/>
                <w:lang w:val="en-GB" w:eastAsia="ja-JP"/>
              </w:rPr>
              <w:t xml:space="preserve"> </w:t>
            </w:r>
            <w:r w:rsidRPr="00EC4109">
              <w:rPr>
                <w:rFonts w:ascii="Arial" w:hAnsi="Arial"/>
                <w:kern w:val="0"/>
                <w:sz w:val="18"/>
                <w:szCs w:val="20"/>
                <w:lang w:val="en-GB" w:eastAsia="x-none"/>
              </w:rPr>
              <w:t xml:space="preserve">If the field is included in </w:t>
            </w:r>
            <w:r w:rsidRPr="00EC4109">
              <w:rPr>
                <w:rFonts w:ascii="Arial" w:hAnsi="Arial"/>
                <w:i/>
                <w:iCs/>
                <w:kern w:val="0"/>
                <w:sz w:val="18"/>
                <w:szCs w:val="20"/>
                <w:lang w:val="en-GB" w:eastAsia="x-none"/>
              </w:rPr>
              <w:t>supportedBandCombinationListNEDC-Only-v1610</w:t>
            </w:r>
            <w:r w:rsidRPr="00EC4109">
              <w:rPr>
                <w:rFonts w:ascii="Arial" w:hAnsi="Arial"/>
                <w:kern w:val="0"/>
                <w:sz w:val="18"/>
                <w:szCs w:val="20"/>
                <w:lang w:val="en-GB" w:eastAsia="x-none"/>
              </w:rPr>
              <w:t xml:space="preserve">, the UE shall include the same number of entries, and listed in the same order, as in </w:t>
            </w:r>
            <w:r w:rsidRPr="00EC4109">
              <w:rPr>
                <w:rFonts w:ascii="Arial" w:hAnsi="Arial"/>
                <w:i/>
                <w:iCs/>
                <w:kern w:val="0"/>
                <w:sz w:val="18"/>
                <w:szCs w:val="20"/>
                <w:lang w:val="en-GB" w:eastAsia="x-none"/>
              </w:rPr>
              <w:t>BandCombinationList</w:t>
            </w:r>
            <w:r w:rsidRPr="00EC4109">
              <w:rPr>
                <w:rFonts w:ascii="Arial" w:hAnsi="Arial"/>
                <w:kern w:val="0"/>
                <w:sz w:val="18"/>
                <w:szCs w:val="20"/>
                <w:lang w:val="en-GB" w:eastAsia="x-none"/>
              </w:rPr>
              <w:t xml:space="preserve"> of </w:t>
            </w:r>
            <w:r w:rsidRPr="00EC4109">
              <w:rPr>
                <w:rFonts w:ascii="Arial" w:hAnsi="Arial"/>
                <w:i/>
                <w:iCs/>
                <w:kern w:val="0"/>
                <w:sz w:val="18"/>
                <w:szCs w:val="20"/>
                <w:lang w:val="en-GB" w:eastAsia="x-none"/>
              </w:rPr>
              <w:t xml:space="preserve">supportedBandCombinationListNEDC-Only </w:t>
            </w:r>
            <w:r w:rsidRPr="00EC4109">
              <w:rPr>
                <w:rFonts w:ascii="Arial" w:hAnsi="Arial"/>
                <w:kern w:val="0"/>
                <w:sz w:val="18"/>
                <w:szCs w:val="20"/>
                <w:lang w:val="en-GB" w:eastAsia="x-none"/>
              </w:rPr>
              <w:t>(without suffix) field.</w:t>
            </w:r>
          </w:p>
          <w:p w14:paraId="65F6B188"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kern w:val="0"/>
                <w:sz w:val="18"/>
                <w:szCs w:val="20"/>
                <w:lang w:val="en-GB" w:eastAsia="sv-SE"/>
              </w:rPr>
            </w:pPr>
            <w:r w:rsidRPr="00EC4109">
              <w:rPr>
                <w:rFonts w:ascii="Arial" w:hAnsi="Arial"/>
                <w:kern w:val="0"/>
                <w:sz w:val="18"/>
                <w:szCs w:val="20"/>
                <w:lang w:val="en-GB" w:eastAsia="x-none"/>
              </w:rPr>
              <w:t xml:space="preserve">If the field is included in </w:t>
            </w:r>
            <w:r w:rsidRPr="00EC4109">
              <w:rPr>
                <w:rFonts w:ascii="Arial" w:hAnsi="Arial"/>
                <w:i/>
                <w:kern w:val="0"/>
                <w:sz w:val="18"/>
                <w:szCs w:val="20"/>
                <w:lang w:val="en-GB" w:eastAsia="x-none"/>
              </w:rPr>
              <w:t>supportedBandCombinationListNEDC-Only-v15a0</w:t>
            </w:r>
            <w:r w:rsidRPr="00EC4109">
              <w:rPr>
                <w:rFonts w:ascii="Arial" w:hAnsi="Arial"/>
                <w:kern w:val="0"/>
                <w:sz w:val="18"/>
                <w:szCs w:val="20"/>
                <w:lang w:val="en-GB" w:eastAsia="x-none"/>
              </w:rPr>
              <w:t xml:space="preserve">, the UE shall include the same number of entries, and listed in the same order, as in </w:t>
            </w:r>
            <w:r w:rsidRPr="00EC4109">
              <w:rPr>
                <w:rFonts w:ascii="Arial" w:hAnsi="Arial"/>
                <w:i/>
                <w:kern w:val="0"/>
                <w:sz w:val="18"/>
                <w:szCs w:val="20"/>
                <w:lang w:val="en-GB" w:eastAsia="x-none"/>
              </w:rPr>
              <w:t>BandCombinationList</w:t>
            </w:r>
            <w:r w:rsidRPr="00EC4109">
              <w:rPr>
                <w:rFonts w:ascii="Arial" w:hAnsi="Arial"/>
                <w:kern w:val="0"/>
                <w:sz w:val="18"/>
                <w:szCs w:val="20"/>
                <w:lang w:val="en-GB" w:eastAsia="x-none"/>
              </w:rPr>
              <w:t xml:space="preserve"> </w:t>
            </w:r>
            <w:r w:rsidRPr="00EC4109">
              <w:rPr>
                <w:rFonts w:ascii="Arial" w:eastAsia="等线" w:hAnsi="Arial"/>
                <w:kern w:val="0"/>
                <w:sz w:val="18"/>
                <w:szCs w:val="20"/>
                <w:lang w:val="en-GB" w:eastAsia="ja-JP"/>
              </w:rPr>
              <w:t xml:space="preserve">(without suffix) </w:t>
            </w:r>
            <w:r w:rsidRPr="00EC4109">
              <w:rPr>
                <w:rFonts w:ascii="Arial" w:hAnsi="Arial"/>
                <w:kern w:val="0"/>
                <w:sz w:val="18"/>
                <w:szCs w:val="20"/>
                <w:lang w:val="en-GB" w:eastAsia="x-none"/>
              </w:rPr>
              <w:t xml:space="preserve">of </w:t>
            </w:r>
            <w:r w:rsidRPr="00EC4109">
              <w:rPr>
                <w:rFonts w:ascii="Arial" w:hAnsi="Arial"/>
                <w:i/>
                <w:kern w:val="0"/>
                <w:sz w:val="18"/>
                <w:szCs w:val="20"/>
                <w:lang w:val="en-GB" w:eastAsia="x-none"/>
              </w:rPr>
              <w:t>supportedBandCombinationListNEDC-Only</w:t>
            </w:r>
            <w:r w:rsidRPr="00EC4109">
              <w:rPr>
                <w:rFonts w:ascii="Arial" w:hAnsi="Arial"/>
                <w:kern w:val="0"/>
                <w:sz w:val="18"/>
                <w:szCs w:val="20"/>
                <w:lang w:val="en-GB" w:eastAsia="x-none"/>
              </w:rPr>
              <w:t xml:space="preserve"> </w:t>
            </w:r>
            <w:r w:rsidRPr="00EC4109">
              <w:rPr>
                <w:rFonts w:ascii="Arial" w:eastAsia="等线" w:hAnsi="Arial"/>
                <w:kern w:val="0"/>
                <w:sz w:val="18"/>
                <w:szCs w:val="20"/>
                <w:lang w:val="en-GB" w:eastAsia="ja-JP"/>
              </w:rPr>
              <w:t xml:space="preserve">(without suffix) </w:t>
            </w:r>
            <w:r w:rsidRPr="00EC4109">
              <w:rPr>
                <w:rFonts w:ascii="Arial" w:hAnsi="Arial"/>
                <w:kern w:val="0"/>
                <w:sz w:val="18"/>
                <w:szCs w:val="20"/>
                <w:lang w:val="en-GB" w:eastAsia="x-none"/>
              </w:rPr>
              <w:t>field.</w:t>
            </w:r>
          </w:p>
        </w:tc>
      </w:tr>
      <w:tr w:rsidR="00945C25" w:rsidRPr="00EC4109" w14:paraId="19F2E45E" w14:textId="77777777" w:rsidTr="002F7D53">
        <w:tc>
          <w:tcPr>
            <w:tcW w:w="14173" w:type="dxa"/>
            <w:tcBorders>
              <w:top w:val="single" w:sz="4" w:space="0" w:color="auto"/>
              <w:left w:val="single" w:sz="4" w:space="0" w:color="auto"/>
              <w:bottom w:val="single" w:sz="4" w:space="0" w:color="auto"/>
              <w:right w:val="single" w:sz="4" w:space="0" w:color="auto"/>
            </w:tcBorders>
          </w:tcPr>
          <w:p w14:paraId="26D221D3"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b/>
                <w:bCs/>
                <w:i/>
                <w:iCs/>
                <w:kern w:val="0"/>
                <w:sz w:val="18"/>
                <w:szCs w:val="20"/>
                <w:lang w:val="en-GB" w:eastAsia="sv-SE"/>
              </w:rPr>
            </w:pPr>
            <w:r w:rsidRPr="00EC4109">
              <w:rPr>
                <w:rFonts w:ascii="Arial" w:hAnsi="Arial"/>
                <w:b/>
                <w:bCs/>
                <w:i/>
                <w:iCs/>
                <w:kern w:val="0"/>
                <w:sz w:val="18"/>
                <w:szCs w:val="20"/>
                <w:lang w:val="en-GB" w:eastAsia="sv-SE"/>
              </w:rPr>
              <w:t>BandCombinationList-UplinkTxSwitch-r16, BandCombinationList-UplinkTxSwitch-v1630, BandCombinationList-UplinkTxSwitch-v1640, BandCombinationList-UplinkTxSwitch-v1650, BandCombinationList-UplinkTxSwitch-v1700</w:t>
            </w:r>
          </w:p>
          <w:p w14:paraId="666854E5"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kern w:val="0"/>
                <w:sz w:val="18"/>
                <w:szCs w:val="20"/>
                <w:lang w:val="en-GB" w:eastAsia="ja-JP"/>
              </w:rPr>
            </w:pPr>
            <w:r w:rsidRPr="00EC4109">
              <w:rPr>
                <w:rFonts w:ascii="Arial" w:hAnsi="Arial"/>
                <w:kern w:val="0"/>
                <w:sz w:val="18"/>
                <w:szCs w:val="20"/>
                <w:lang w:val="en-GB" w:eastAsia="sv-SE"/>
              </w:rPr>
              <w:t xml:space="preserve">The UE shall include the same number of entries, and listed in the same order, as in </w:t>
            </w:r>
            <w:r w:rsidRPr="00EC4109">
              <w:rPr>
                <w:rFonts w:ascii="Arial" w:hAnsi="Arial"/>
                <w:i/>
                <w:iCs/>
                <w:kern w:val="0"/>
                <w:sz w:val="18"/>
                <w:szCs w:val="20"/>
                <w:lang w:val="en-GB" w:eastAsia="sv-SE"/>
              </w:rPr>
              <w:t>BandCombinationList-UplinkTxSwitch-r16</w:t>
            </w:r>
            <w:r w:rsidRPr="00EC4109">
              <w:rPr>
                <w:rFonts w:ascii="Arial" w:hAnsi="Arial"/>
                <w:kern w:val="0"/>
                <w:sz w:val="18"/>
                <w:szCs w:val="20"/>
                <w:lang w:val="en-GB" w:eastAsia="sv-SE"/>
              </w:rPr>
              <w:t>.</w:t>
            </w:r>
          </w:p>
          <w:p w14:paraId="4B8DCCB4"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kern w:val="0"/>
                <w:sz w:val="18"/>
                <w:szCs w:val="20"/>
                <w:lang w:val="en-GB" w:eastAsia="sv-SE"/>
              </w:rPr>
            </w:pPr>
            <w:r w:rsidRPr="00EC4109">
              <w:rPr>
                <w:rFonts w:ascii="Arial" w:hAnsi="Arial"/>
                <w:bCs/>
                <w:iCs/>
                <w:kern w:val="0"/>
                <w:sz w:val="18"/>
                <w:szCs w:val="22"/>
                <w:lang w:val="en-GB" w:eastAsia="sv-SE"/>
              </w:rPr>
              <w:t>For the field of</w:t>
            </w:r>
            <w:r w:rsidRPr="00EC4109">
              <w:rPr>
                <w:rFonts w:ascii="Arial" w:hAnsi="Arial"/>
                <w:bCs/>
                <w:i/>
                <w:kern w:val="0"/>
                <w:sz w:val="18"/>
                <w:szCs w:val="22"/>
                <w:lang w:val="en-GB" w:eastAsia="sv-SE"/>
              </w:rPr>
              <w:t xml:space="preserve"> supportedBandCombinationList-UplinkTxSwitch-v1700</w:t>
            </w:r>
            <w:r w:rsidRPr="00EC4109">
              <w:rPr>
                <w:rFonts w:ascii="Arial" w:hAnsi="Arial"/>
                <w:bCs/>
                <w:iCs/>
                <w:kern w:val="0"/>
                <w:sz w:val="18"/>
                <w:szCs w:val="22"/>
                <w:lang w:val="en-GB" w:eastAsia="sv-SE"/>
              </w:rPr>
              <w:t xml:space="preserve">, </w:t>
            </w:r>
            <w:r w:rsidRPr="00EC4109">
              <w:rPr>
                <w:rFonts w:ascii="Arial" w:hAnsi="Arial"/>
                <w:kern w:val="0"/>
                <w:sz w:val="18"/>
                <w:szCs w:val="20"/>
                <w:highlight w:val="yellow"/>
                <w:lang w:val="en-GB" w:eastAsia="sv-SE"/>
              </w:rPr>
              <w:t xml:space="preserve">if the UE does not support 2Tx-2Tx switching for a given band combination, the field of </w:t>
            </w:r>
            <w:r w:rsidRPr="00EC4109">
              <w:rPr>
                <w:rFonts w:ascii="Arial" w:hAnsi="Arial"/>
                <w:bCs/>
                <w:i/>
                <w:kern w:val="0"/>
                <w:sz w:val="18"/>
                <w:szCs w:val="22"/>
                <w:highlight w:val="yellow"/>
                <w:lang w:val="en-GB" w:eastAsia="sv-SE"/>
              </w:rPr>
              <w:t>supportedBandPairListNR-v1700</w:t>
            </w:r>
            <w:r w:rsidRPr="00EC4109">
              <w:rPr>
                <w:rFonts w:ascii="Arial" w:hAnsi="Arial"/>
                <w:kern w:val="0"/>
                <w:sz w:val="18"/>
                <w:szCs w:val="20"/>
                <w:highlight w:val="yellow"/>
                <w:lang w:val="en-GB" w:eastAsia="sv-SE"/>
              </w:rPr>
              <w:t xml:space="preserve"> in the corresponding entry is absent.</w:t>
            </w:r>
          </w:p>
        </w:tc>
      </w:tr>
      <w:tr w:rsidR="00945C25" w:rsidRPr="00EC4109" w14:paraId="3639925A" w14:textId="77777777" w:rsidTr="002F7D53">
        <w:tc>
          <w:tcPr>
            <w:tcW w:w="14173" w:type="dxa"/>
            <w:tcBorders>
              <w:top w:val="single" w:sz="4" w:space="0" w:color="auto"/>
              <w:left w:val="single" w:sz="4" w:space="0" w:color="auto"/>
              <w:bottom w:val="single" w:sz="4" w:space="0" w:color="auto"/>
              <w:right w:val="single" w:sz="4" w:space="0" w:color="auto"/>
            </w:tcBorders>
            <w:hideMark/>
          </w:tcPr>
          <w:p w14:paraId="162FAEDC"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b/>
                <w:i/>
                <w:kern w:val="0"/>
                <w:sz w:val="18"/>
                <w:szCs w:val="20"/>
                <w:lang w:val="en-GB" w:eastAsia="sv-SE"/>
              </w:rPr>
            </w:pPr>
            <w:r w:rsidRPr="00EC4109">
              <w:rPr>
                <w:rFonts w:ascii="Arial" w:hAnsi="Arial"/>
                <w:b/>
                <w:i/>
                <w:kern w:val="0"/>
                <w:sz w:val="18"/>
                <w:szCs w:val="20"/>
                <w:lang w:val="en-GB" w:eastAsia="sv-SE"/>
              </w:rPr>
              <w:t>ca-ParametersNRDC</w:t>
            </w:r>
          </w:p>
          <w:p w14:paraId="3E53F70D"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kern w:val="0"/>
                <w:sz w:val="18"/>
                <w:szCs w:val="20"/>
                <w:lang w:val="en-GB" w:eastAsia="sv-SE"/>
              </w:rPr>
            </w:pPr>
            <w:r w:rsidRPr="00EC4109">
              <w:rPr>
                <w:rFonts w:ascii="Arial" w:hAnsi="Arial"/>
                <w:kern w:val="0"/>
                <w:sz w:val="18"/>
                <w:szCs w:val="20"/>
                <w:lang w:val="en-GB" w:eastAsia="sv-SE"/>
              </w:rPr>
              <w:t>If the field is included for a band combination in the NR capability container, the field indicates support of NR-DC. Otherwise, the field is absent.</w:t>
            </w:r>
          </w:p>
        </w:tc>
      </w:tr>
      <w:tr w:rsidR="00945C25" w:rsidRPr="00EC4109" w14:paraId="2DD27E9D" w14:textId="77777777" w:rsidTr="002F7D53">
        <w:tc>
          <w:tcPr>
            <w:tcW w:w="14173" w:type="dxa"/>
            <w:tcBorders>
              <w:top w:val="single" w:sz="4" w:space="0" w:color="auto"/>
              <w:left w:val="single" w:sz="4" w:space="0" w:color="auto"/>
              <w:bottom w:val="single" w:sz="4" w:space="0" w:color="auto"/>
              <w:right w:val="single" w:sz="4" w:space="0" w:color="auto"/>
            </w:tcBorders>
          </w:tcPr>
          <w:p w14:paraId="59B05E5C"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b/>
                <w:bCs/>
                <w:i/>
                <w:iCs/>
                <w:kern w:val="0"/>
                <w:sz w:val="18"/>
                <w:szCs w:val="20"/>
                <w:lang w:val="en-GB" w:eastAsia="sv-SE"/>
              </w:rPr>
            </w:pPr>
            <w:r w:rsidRPr="00EC4109">
              <w:rPr>
                <w:rFonts w:ascii="Arial" w:hAnsi="Arial"/>
                <w:b/>
                <w:bCs/>
                <w:i/>
                <w:iCs/>
                <w:kern w:val="0"/>
                <w:sz w:val="18"/>
                <w:szCs w:val="20"/>
                <w:lang w:val="en-GB" w:eastAsia="sv-SE"/>
              </w:rPr>
              <w:t>featureSetCombinationDAPS</w:t>
            </w:r>
          </w:p>
          <w:p w14:paraId="5E20DD31"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b/>
                <w:i/>
                <w:kern w:val="0"/>
                <w:sz w:val="18"/>
                <w:szCs w:val="20"/>
                <w:lang w:val="en-GB" w:eastAsia="sv-SE"/>
              </w:rPr>
            </w:pPr>
            <w:r w:rsidRPr="00EC4109">
              <w:rPr>
                <w:rFonts w:ascii="Arial" w:hAnsi="Arial" w:cs="Arial"/>
                <w:kern w:val="0"/>
                <w:sz w:val="18"/>
                <w:szCs w:val="20"/>
                <w:lang w:val="en-GB" w:eastAsia="sv-SE"/>
              </w:rPr>
              <w:t>If this field is present for a band combination, it reports the feature set combination supported for the band combination when any DAPS bearer is configured.</w:t>
            </w:r>
          </w:p>
        </w:tc>
      </w:tr>
      <w:tr w:rsidR="00945C25" w:rsidRPr="00EC4109" w14:paraId="1F125BB4" w14:textId="77777777" w:rsidTr="002F7D53">
        <w:tc>
          <w:tcPr>
            <w:tcW w:w="14173" w:type="dxa"/>
            <w:tcBorders>
              <w:top w:val="single" w:sz="4" w:space="0" w:color="auto"/>
              <w:left w:val="single" w:sz="4" w:space="0" w:color="auto"/>
              <w:bottom w:val="single" w:sz="4" w:space="0" w:color="auto"/>
              <w:right w:val="single" w:sz="4" w:space="0" w:color="auto"/>
            </w:tcBorders>
            <w:hideMark/>
          </w:tcPr>
          <w:p w14:paraId="7F501064"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b/>
                <w:i/>
                <w:kern w:val="0"/>
                <w:sz w:val="18"/>
                <w:szCs w:val="20"/>
                <w:lang w:val="en-GB" w:eastAsia="sv-SE"/>
              </w:rPr>
            </w:pPr>
            <w:r w:rsidRPr="00EC4109">
              <w:rPr>
                <w:rFonts w:ascii="Arial" w:hAnsi="Arial"/>
                <w:b/>
                <w:i/>
                <w:kern w:val="0"/>
                <w:sz w:val="18"/>
                <w:szCs w:val="20"/>
                <w:lang w:val="en-GB" w:eastAsia="sv-SE"/>
              </w:rPr>
              <w:t>ne-DC-BC</w:t>
            </w:r>
          </w:p>
          <w:p w14:paraId="3D91D7D8"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kern w:val="0"/>
                <w:sz w:val="18"/>
                <w:szCs w:val="20"/>
                <w:lang w:val="en-GB" w:eastAsia="sv-SE"/>
              </w:rPr>
            </w:pPr>
            <w:r w:rsidRPr="00EC4109">
              <w:rPr>
                <w:rFonts w:ascii="Arial" w:hAnsi="Arial"/>
                <w:kern w:val="0"/>
                <w:sz w:val="18"/>
                <w:szCs w:val="20"/>
                <w:lang w:val="en-GB" w:eastAsia="sv-SE"/>
              </w:rPr>
              <w:t>If the field is included for a band combination in the MR-DC capability container, the field indicates support of NE-DC. Otherwise, the field is absent.</w:t>
            </w:r>
          </w:p>
        </w:tc>
      </w:tr>
      <w:tr w:rsidR="00945C25" w:rsidRPr="00EC4109" w14:paraId="71F05EA9" w14:textId="77777777" w:rsidTr="002F7D53">
        <w:tc>
          <w:tcPr>
            <w:tcW w:w="14173" w:type="dxa"/>
            <w:tcBorders>
              <w:top w:val="single" w:sz="4" w:space="0" w:color="auto"/>
              <w:left w:val="single" w:sz="4" w:space="0" w:color="auto"/>
              <w:bottom w:val="single" w:sz="4" w:space="0" w:color="auto"/>
              <w:right w:val="single" w:sz="4" w:space="0" w:color="auto"/>
            </w:tcBorders>
          </w:tcPr>
          <w:p w14:paraId="1E54C0E4"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b/>
                <w:bCs/>
                <w:i/>
                <w:iCs/>
                <w:kern w:val="0"/>
                <w:sz w:val="18"/>
                <w:szCs w:val="20"/>
                <w:lang w:val="en-GB" w:eastAsia="sv-SE"/>
              </w:rPr>
            </w:pPr>
            <w:r w:rsidRPr="00EC4109">
              <w:rPr>
                <w:rFonts w:ascii="Arial" w:hAnsi="Arial"/>
                <w:b/>
                <w:bCs/>
                <w:i/>
                <w:iCs/>
                <w:kern w:val="0"/>
                <w:sz w:val="18"/>
                <w:szCs w:val="20"/>
                <w:lang w:val="en-GB" w:eastAsia="sv-SE"/>
              </w:rPr>
              <w:t>supportedBandPairListNR-r16, supportedBandPairListNR-v1700</w:t>
            </w:r>
          </w:p>
          <w:p w14:paraId="34789CA8"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kern w:val="0"/>
                <w:sz w:val="18"/>
                <w:szCs w:val="20"/>
                <w:lang w:val="en-GB" w:eastAsia="sv-SE"/>
              </w:rPr>
            </w:pPr>
            <w:r w:rsidRPr="00EC4109">
              <w:rPr>
                <w:rFonts w:ascii="Arial" w:hAnsi="Arial"/>
                <w:kern w:val="0"/>
                <w:sz w:val="18"/>
                <w:szCs w:val="20"/>
                <w:lang w:val="en-GB" w:eastAsia="sv-SE"/>
              </w:rPr>
              <w:t xml:space="preserve">Indicates a list of band pair supporting UL Tx switching as defined in TS 38.101-1 [15] for a given band combination. </w:t>
            </w:r>
          </w:p>
          <w:p w14:paraId="121EAADB"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kern w:val="0"/>
                <w:sz w:val="18"/>
                <w:szCs w:val="20"/>
                <w:lang w:val="en-GB" w:eastAsia="sv-SE"/>
              </w:rPr>
            </w:pPr>
            <w:r w:rsidRPr="00EC4109">
              <w:rPr>
                <w:rFonts w:ascii="Arial" w:hAnsi="Arial"/>
                <w:kern w:val="0"/>
                <w:sz w:val="18"/>
                <w:szCs w:val="20"/>
                <w:lang w:val="en-GB" w:eastAsia="sv-SE"/>
              </w:rPr>
              <w:t xml:space="preserve">A UE supporting 2Tx-2Tx switching should include both of </w:t>
            </w:r>
            <w:r w:rsidRPr="00EC4109">
              <w:rPr>
                <w:rFonts w:ascii="Arial" w:hAnsi="Arial"/>
                <w:i/>
                <w:iCs/>
                <w:kern w:val="0"/>
                <w:sz w:val="18"/>
                <w:szCs w:val="20"/>
                <w:lang w:val="en-GB" w:eastAsia="sv-SE"/>
              </w:rPr>
              <w:t>supportedBandPairListNR-r16</w:t>
            </w:r>
            <w:r w:rsidRPr="00EC4109">
              <w:rPr>
                <w:rFonts w:ascii="Arial" w:hAnsi="Arial"/>
                <w:kern w:val="0"/>
                <w:sz w:val="18"/>
                <w:szCs w:val="20"/>
                <w:lang w:val="en-GB" w:eastAsia="sv-SE"/>
              </w:rPr>
              <w:t xml:space="preserve"> and </w:t>
            </w:r>
            <w:r w:rsidRPr="00EC4109">
              <w:rPr>
                <w:rFonts w:ascii="Arial" w:hAnsi="Arial"/>
                <w:i/>
                <w:iCs/>
                <w:kern w:val="0"/>
                <w:sz w:val="18"/>
                <w:szCs w:val="20"/>
                <w:lang w:val="en-GB" w:eastAsia="sv-SE"/>
              </w:rPr>
              <w:t>supportedBandPairListNR-v1700</w:t>
            </w:r>
            <w:r w:rsidRPr="00EC4109">
              <w:rPr>
                <w:rFonts w:ascii="Arial" w:hAnsi="Arial"/>
                <w:kern w:val="0"/>
                <w:sz w:val="18"/>
                <w:szCs w:val="20"/>
                <w:lang w:val="en-GB" w:eastAsia="sv-SE"/>
              </w:rPr>
              <w:t xml:space="preserve">. And the UE shall include the same number of entries listed in the same order as in </w:t>
            </w:r>
            <w:r w:rsidRPr="00EC4109">
              <w:rPr>
                <w:rFonts w:ascii="Arial" w:hAnsi="Arial"/>
                <w:i/>
                <w:iCs/>
                <w:kern w:val="0"/>
                <w:sz w:val="18"/>
                <w:szCs w:val="20"/>
                <w:lang w:val="en-GB" w:eastAsia="sv-SE"/>
              </w:rPr>
              <w:t>supportedBandPairListNR-r16</w:t>
            </w:r>
            <w:r w:rsidRPr="00EC4109">
              <w:rPr>
                <w:rFonts w:ascii="Arial" w:hAnsi="Arial"/>
                <w:kern w:val="0"/>
                <w:sz w:val="18"/>
                <w:szCs w:val="20"/>
                <w:lang w:val="en-GB" w:eastAsia="sv-SE"/>
              </w:rPr>
              <w:t>.</w:t>
            </w:r>
          </w:p>
          <w:p w14:paraId="3D8D5486"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kern w:val="0"/>
                <w:sz w:val="18"/>
                <w:szCs w:val="20"/>
                <w:lang w:val="en-GB" w:eastAsia="sv-SE"/>
              </w:rPr>
            </w:pPr>
            <w:r w:rsidRPr="00EC4109">
              <w:rPr>
                <w:rFonts w:ascii="Arial" w:hAnsi="Arial"/>
                <w:kern w:val="0"/>
                <w:sz w:val="18"/>
                <w:szCs w:val="20"/>
                <w:highlight w:val="yellow"/>
                <w:lang w:val="en-GB" w:eastAsia="sv-SE"/>
              </w:rPr>
              <w:t xml:space="preserve">If the UE does not support 2Tx-2Tx switching for a given band pair, the field of </w:t>
            </w:r>
            <w:r w:rsidRPr="00EC4109">
              <w:rPr>
                <w:rFonts w:ascii="Arial" w:hAnsi="Arial"/>
                <w:i/>
                <w:iCs/>
                <w:kern w:val="0"/>
                <w:sz w:val="18"/>
                <w:szCs w:val="20"/>
                <w:highlight w:val="yellow"/>
                <w:lang w:val="en-GB" w:eastAsia="sv-SE"/>
              </w:rPr>
              <w:t>uplinkTxSwitchingPeriod2T2T</w:t>
            </w:r>
            <w:r w:rsidRPr="00EC4109">
              <w:rPr>
                <w:rFonts w:ascii="Arial" w:hAnsi="Arial"/>
                <w:kern w:val="0"/>
                <w:sz w:val="18"/>
                <w:szCs w:val="20"/>
                <w:highlight w:val="yellow"/>
                <w:lang w:val="en-GB" w:eastAsia="sv-SE"/>
              </w:rPr>
              <w:t xml:space="preserve"> in the corresponding entry is absent.</w:t>
            </w:r>
          </w:p>
        </w:tc>
      </w:tr>
      <w:tr w:rsidR="00945C25" w:rsidRPr="00EC4109" w14:paraId="429935AC" w14:textId="77777777" w:rsidTr="002F7D53">
        <w:tc>
          <w:tcPr>
            <w:tcW w:w="14173" w:type="dxa"/>
            <w:tcBorders>
              <w:top w:val="single" w:sz="4" w:space="0" w:color="auto"/>
              <w:left w:val="single" w:sz="4" w:space="0" w:color="auto"/>
              <w:bottom w:val="single" w:sz="4" w:space="0" w:color="auto"/>
              <w:right w:val="single" w:sz="4" w:space="0" w:color="auto"/>
            </w:tcBorders>
            <w:hideMark/>
          </w:tcPr>
          <w:p w14:paraId="2D6C6C43"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b/>
                <w:i/>
                <w:kern w:val="0"/>
                <w:sz w:val="18"/>
                <w:szCs w:val="20"/>
                <w:lang w:val="en-GB" w:eastAsia="sv-SE"/>
              </w:rPr>
            </w:pPr>
            <w:r w:rsidRPr="00EC4109">
              <w:rPr>
                <w:rFonts w:ascii="Arial" w:hAnsi="Arial"/>
                <w:b/>
                <w:i/>
                <w:kern w:val="0"/>
                <w:sz w:val="18"/>
                <w:szCs w:val="20"/>
                <w:lang w:val="en-GB" w:eastAsia="sv-SE"/>
              </w:rPr>
              <w:t>srs-SwitchingTimesListNR</w:t>
            </w:r>
          </w:p>
          <w:p w14:paraId="33820B5A"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kern w:val="0"/>
                <w:sz w:val="18"/>
                <w:szCs w:val="20"/>
                <w:lang w:val="en-GB" w:eastAsia="sv-SE"/>
              </w:rPr>
            </w:pPr>
            <w:r w:rsidRPr="00EC4109">
              <w:rPr>
                <w:rFonts w:ascii="Arial" w:hAnsi="Arial"/>
                <w:kern w:val="0"/>
                <w:sz w:val="18"/>
                <w:szCs w:val="20"/>
                <w:lang w:val="en-GB" w:eastAsia="sv-SE"/>
              </w:rPr>
              <w:t>Indicates, for a particular pair of NR bands, the RF retuning time when switching between a NR carrier corresponding to this band entry and another (PUSCH-less) NR carrier corresponding to the band entry in the order indicated below:</w:t>
            </w:r>
          </w:p>
          <w:p w14:paraId="1EFA3A56" w14:textId="77777777" w:rsidR="00945C25" w:rsidRPr="00EC4109" w:rsidRDefault="00945C25" w:rsidP="002F7D53">
            <w:pPr>
              <w:keepNext/>
              <w:keepLines/>
              <w:widowControl/>
              <w:overflowPunct w:val="0"/>
              <w:autoSpaceDE w:val="0"/>
              <w:autoSpaceDN w:val="0"/>
              <w:adjustRightInd w:val="0"/>
              <w:snapToGrid w:val="0"/>
              <w:spacing w:after="0"/>
              <w:ind w:left="284"/>
              <w:jc w:val="left"/>
              <w:textAlignment w:val="baseline"/>
              <w:rPr>
                <w:rFonts w:ascii="Arial" w:hAnsi="Arial" w:cs="Arial"/>
                <w:kern w:val="0"/>
                <w:sz w:val="18"/>
                <w:szCs w:val="18"/>
                <w:lang w:val="en-GB" w:eastAsia="sv-SE"/>
              </w:rPr>
            </w:pPr>
            <w:r w:rsidRPr="00EC4109">
              <w:rPr>
                <w:rFonts w:ascii="Arial" w:hAnsi="Arial" w:cs="Arial"/>
                <w:kern w:val="0"/>
                <w:sz w:val="18"/>
                <w:szCs w:val="18"/>
                <w:lang w:val="en-GB" w:eastAsia="sv-SE"/>
              </w:rPr>
              <w:t>-</w:t>
            </w:r>
            <w:r w:rsidRPr="00EC4109">
              <w:rPr>
                <w:rFonts w:ascii="Arial" w:hAnsi="Arial" w:cs="Arial"/>
                <w:kern w:val="0"/>
                <w:sz w:val="18"/>
                <w:szCs w:val="18"/>
                <w:lang w:val="en-GB" w:eastAsia="sv-SE"/>
              </w:rPr>
              <w:tab/>
              <w:t xml:space="preserve">For the first NR band, the UE shall include the same number of entries for NR bands as in </w:t>
            </w:r>
            <w:r w:rsidRPr="00EC4109">
              <w:rPr>
                <w:rFonts w:ascii="Arial" w:hAnsi="Arial"/>
                <w:i/>
                <w:kern w:val="0"/>
                <w:sz w:val="18"/>
                <w:szCs w:val="20"/>
                <w:lang w:val="en-GB" w:eastAsia="sv-SE"/>
              </w:rPr>
              <w:t>bandList</w:t>
            </w:r>
            <w:r w:rsidRPr="00EC4109">
              <w:rPr>
                <w:rFonts w:ascii="Arial" w:hAnsi="Arial" w:cs="Arial"/>
                <w:kern w:val="0"/>
                <w:sz w:val="18"/>
                <w:szCs w:val="18"/>
                <w:lang w:val="en-GB" w:eastAsia="sv-SE"/>
              </w:rPr>
              <w:t xml:space="preserve">, i.e. first entry corresponds to first NR band in </w:t>
            </w:r>
            <w:r w:rsidRPr="00EC4109">
              <w:rPr>
                <w:rFonts w:ascii="Arial" w:hAnsi="Arial" w:cs="Arial"/>
                <w:i/>
                <w:kern w:val="0"/>
                <w:sz w:val="18"/>
                <w:szCs w:val="18"/>
                <w:lang w:val="en-GB" w:eastAsia="sv-SE"/>
              </w:rPr>
              <w:t>bandList</w:t>
            </w:r>
            <w:r w:rsidRPr="00EC4109">
              <w:rPr>
                <w:rFonts w:ascii="Arial" w:hAnsi="Arial" w:cs="Arial"/>
                <w:kern w:val="0"/>
                <w:sz w:val="18"/>
                <w:szCs w:val="18"/>
                <w:lang w:val="en-GB" w:eastAsia="sv-SE"/>
              </w:rPr>
              <w:t xml:space="preserve"> and so on,</w:t>
            </w:r>
          </w:p>
          <w:p w14:paraId="009CC964" w14:textId="77777777" w:rsidR="00945C25" w:rsidRPr="00EC4109" w:rsidRDefault="00945C25" w:rsidP="002F7D53">
            <w:pPr>
              <w:keepNext/>
              <w:keepLines/>
              <w:widowControl/>
              <w:overflowPunct w:val="0"/>
              <w:autoSpaceDE w:val="0"/>
              <w:autoSpaceDN w:val="0"/>
              <w:adjustRightInd w:val="0"/>
              <w:snapToGrid w:val="0"/>
              <w:spacing w:after="0"/>
              <w:ind w:left="284"/>
              <w:jc w:val="left"/>
              <w:textAlignment w:val="baseline"/>
              <w:rPr>
                <w:rFonts w:ascii="Arial" w:hAnsi="Arial" w:cs="Arial"/>
                <w:kern w:val="0"/>
                <w:sz w:val="18"/>
                <w:szCs w:val="18"/>
                <w:lang w:val="en-GB" w:eastAsia="sv-SE"/>
              </w:rPr>
            </w:pPr>
            <w:r w:rsidRPr="00EC4109">
              <w:rPr>
                <w:rFonts w:ascii="Arial" w:hAnsi="Arial" w:cs="Arial"/>
                <w:kern w:val="0"/>
                <w:sz w:val="18"/>
                <w:szCs w:val="18"/>
                <w:lang w:val="en-GB" w:eastAsia="sv-SE"/>
              </w:rPr>
              <w:t>-</w:t>
            </w:r>
            <w:r w:rsidRPr="00EC4109">
              <w:rPr>
                <w:rFonts w:ascii="Arial" w:hAnsi="Arial" w:cs="Arial"/>
                <w:kern w:val="0"/>
                <w:sz w:val="18"/>
                <w:szCs w:val="18"/>
                <w:lang w:val="en-GB" w:eastAsia="sv-SE"/>
              </w:rPr>
              <w:tab/>
              <w:t xml:space="preserve">For the second NR band, the UE shall include one entry less, i.e. first entry corresponds to the second NR band in </w:t>
            </w:r>
            <w:r w:rsidRPr="00EC4109">
              <w:rPr>
                <w:rFonts w:ascii="Arial" w:hAnsi="Arial"/>
                <w:i/>
                <w:kern w:val="0"/>
                <w:sz w:val="18"/>
                <w:szCs w:val="20"/>
                <w:lang w:val="en-GB" w:eastAsia="sv-SE"/>
              </w:rPr>
              <w:t>bandList</w:t>
            </w:r>
            <w:r w:rsidRPr="00EC4109">
              <w:rPr>
                <w:rFonts w:ascii="Arial" w:hAnsi="Arial" w:cs="Arial"/>
                <w:kern w:val="0"/>
                <w:sz w:val="18"/>
                <w:szCs w:val="18"/>
                <w:lang w:val="en-GB" w:eastAsia="sv-SE"/>
              </w:rPr>
              <w:t xml:space="preserve"> and so on</w:t>
            </w:r>
          </w:p>
          <w:p w14:paraId="19E6B422" w14:textId="77777777" w:rsidR="00945C25" w:rsidRPr="00EC4109" w:rsidRDefault="00945C25" w:rsidP="002F7D53">
            <w:pPr>
              <w:keepNext/>
              <w:keepLines/>
              <w:widowControl/>
              <w:overflowPunct w:val="0"/>
              <w:autoSpaceDE w:val="0"/>
              <w:autoSpaceDN w:val="0"/>
              <w:adjustRightInd w:val="0"/>
              <w:snapToGrid w:val="0"/>
              <w:spacing w:after="0"/>
              <w:ind w:left="284"/>
              <w:jc w:val="left"/>
              <w:textAlignment w:val="baseline"/>
              <w:rPr>
                <w:rFonts w:ascii="Arial" w:hAnsi="Arial"/>
                <w:kern w:val="0"/>
                <w:sz w:val="18"/>
                <w:szCs w:val="20"/>
                <w:lang w:val="en-GB" w:eastAsia="sv-SE"/>
              </w:rPr>
            </w:pPr>
            <w:r w:rsidRPr="00EC4109">
              <w:rPr>
                <w:rFonts w:ascii="Arial" w:hAnsi="Arial" w:cs="Arial"/>
                <w:kern w:val="0"/>
                <w:sz w:val="18"/>
                <w:szCs w:val="18"/>
                <w:lang w:val="en-GB" w:eastAsia="sv-SE"/>
              </w:rPr>
              <w:t>-</w:t>
            </w:r>
            <w:r w:rsidRPr="00EC4109">
              <w:rPr>
                <w:rFonts w:ascii="Arial" w:hAnsi="Arial" w:cs="Arial"/>
                <w:kern w:val="0"/>
                <w:sz w:val="18"/>
                <w:szCs w:val="18"/>
                <w:lang w:val="en-GB" w:eastAsia="sv-SE"/>
              </w:rPr>
              <w:tab/>
              <w:t>And so on</w:t>
            </w:r>
          </w:p>
        </w:tc>
      </w:tr>
      <w:tr w:rsidR="00945C25" w:rsidRPr="00EC4109" w14:paraId="531C3286" w14:textId="77777777" w:rsidTr="002F7D53">
        <w:tc>
          <w:tcPr>
            <w:tcW w:w="14173" w:type="dxa"/>
            <w:tcBorders>
              <w:top w:val="single" w:sz="4" w:space="0" w:color="auto"/>
              <w:left w:val="single" w:sz="4" w:space="0" w:color="auto"/>
              <w:bottom w:val="single" w:sz="4" w:space="0" w:color="auto"/>
              <w:right w:val="single" w:sz="4" w:space="0" w:color="auto"/>
            </w:tcBorders>
            <w:hideMark/>
          </w:tcPr>
          <w:p w14:paraId="0AACEB1B"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b/>
                <w:i/>
                <w:kern w:val="0"/>
                <w:sz w:val="18"/>
                <w:szCs w:val="20"/>
                <w:lang w:val="en-GB" w:eastAsia="sv-SE"/>
              </w:rPr>
            </w:pPr>
            <w:r w:rsidRPr="00EC4109">
              <w:rPr>
                <w:rFonts w:ascii="Arial" w:hAnsi="Arial"/>
                <w:b/>
                <w:i/>
                <w:kern w:val="0"/>
                <w:sz w:val="18"/>
                <w:szCs w:val="20"/>
                <w:lang w:val="en-GB" w:eastAsia="sv-SE"/>
              </w:rPr>
              <w:t>srs-SwitchingTimesListEUTRA</w:t>
            </w:r>
          </w:p>
          <w:p w14:paraId="26C41DE9"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kern w:val="0"/>
                <w:sz w:val="18"/>
                <w:szCs w:val="20"/>
                <w:lang w:val="en-GB" w:eastAsia="sv-SE"/>
              </w:rPr>
            </w:pPr>
            <w:r w:rsidRPr="00EC4109">
              <w:rPr>
                <w:rFonts w:ascii="Arial" w:hAnsi="Arial"/>
                <w:kern w:val="0"/>
                <w:sz w:val="18"/>
                <w:szCs w:val="20"/>
                <w:lang w:val="en-GB"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4CBC48D6" w14:textId="77777777" w:rsidR="00945C25" w:rsidRPr="00EC4109" w:rsidRDefault="00945C25" w:rsidP="002F7D53">
            <w:pPr>
              <w:keepNext/>
              <w:keepLines/>
              <w:widowControl/>
              <w:overflowPunct w:val="0"/>
              <w:autoSpaceDE w:val="0"/>
              <w:autoSpaceDN w:val="0"/>
              <w:adjustRightInd w:val="0"/>
              <w:snapToGrid w:val="0"/>
              <w:spacing w:after="0"/>
              <w:ind w:left="284"/>
              <w:jc w:val="left"/>
              <w:textAlignment w:val="baseline"/>
              <w:rPr>
                <w:rFonts w:ascii="Arial" w:hAnsi="Arial" w:cs="Arial"/>
                <w:kern w:val="0"/>
                <w:sz w:val="18"/>
                <w:szCs w:val="18"/>
                <w:lang w:val="en-GB" w:eastAsia="sv-SE"/>
              </w:rPr>
            </w:pPr>
            <w:r w:rsidRPr="00EC4109">
              <w:rPr>
                <w:rFonts w:ascii="Arial" w:hAnsi="Arial" w:cs="Arial"/>
                <w:kern w:val="0"/>
                <w:sz w:val="18"/>
                <w:szCs w:val="18"/>
                <w:lang w:val="en-GB" w:eastAsia="sv-SE"/>
              </w:rPr>
              <w:t>-</w:t>
            </w:r>
            <w:r w:rsidRPr="00EC4109">
              <w:rPr>
                <w:rFonts w:ascii="Arial" w:hAnsi="Arial" w:cs="Arial"/>
                <w:kern w:val="0"/>
                <w:sz w:val="18"/>
                <w:szCs w:val="18"/>
                <w:lang w:val="en-GB" w:eastAsia="sv-SE"/>
              </w:rPr>
              <w:tab/>
              <w:t xml:space="preserve">For the first E-UTRA band, the UE shall include the same number of entries for E-UTRA bands as in </w:t>
            </w:r>
            <w:r w:rsidRPr="00EC4109">
              <w:rPr>
                <w:rFonts w:ascii="Arial" w:hAnsi="Arial" w:cs="Arial"/>
                <w:i/>
                <w:kern w:val="0"/>
                <w:sz w:val="18"/>
                <w:szCs w:val="18"/>
                <w:lang w:val="en-GB" w:eastAsia="sv-SE"/>
              </w:rPr>
              <w:t>bandList,</w:t>
            </w:r>
            <w:r w:rsidRPr="00EC4109">
              <w:rPr>
                <w:rFonts w:ascii="Arial" w:hAnsi="Arial" w:cs="Arial"/>
                <w:kern w:val="0"/>
                <w:sz w:val="18"/>
                <w:szCs w:val="18"/>
                <w:lang w:val="en-GB" w:eastAsia="sv-SE"/>
              </w:rPr>
              <w:t xml:space="preserve"> i.e. first entry corresponds to first E-UTRA band in </w:t>
            </w:r>
            <w:r w:rsidRPr="00EC4109">
              <w:rPr>
                <w:rFonts w:ascii="Arial" w:hAnsi="Arial" w:cs="Arial"/>
                <w:i/>
                <w:kern w:val="0"/>
                <w:sz w:val="18"/>
                <w:szCs w:val="18"/>
                <w:lang w:val="en-GB" w:eastAsia="sv-SE"/>
              </w:rPr>
              <w:t>bandList</w:t>
            </w:r>
            <w:r w:rsidRPr="00EC4109">
              <w:rPr>
                <w:rFonts w:ascii="Arial" w:hAnsi="Arial" w:cs="Arial"/>
                <w:kern w:val="0"/>
                <w:sz w:val="18"/>
                <w:szCs w:val="18"/>
                <w:lang w:val="en-GB" w:eastAsia="sv-SE"/>
              </w:rPr>
              <w:t xml:space="preserve"> and so on,</w:t>
            </w:r>
          </w:p>
          <w:p w14:paraId="6E4327BC" w14:textId="77777777" w:rsidR="00945C25" w:rsidRPr="00EC4109" w:rsidRDefault="00945C25" w:rsidP="002F7D53">
            <w:pPr>
              <w:keepNext/>
              <w:keepLines/>
              <w:widowControl/>
              <w:overflowPunct w:val="0"/>
              <w:autoSpaceDE w:val="0"/>
              <w:autoSpaceDN w:val="0"/>
              <w:adjustRightInd w:val="0"/>
              <w:snapToGrid w:val="0"/>
              <w:spacing w:after="0"/>
              <w:ind w:left="284"/>
              <w:jc w:val="left"/>
              <w:textAlignment w:val="baseline"/>
              <w:rPr>
                <w:rFonts w:ascii="Arial" w:hAnsi="Arial" w:cs="Arial"/>
                <w:kern w:val="0"/>
                <w:sz w:val="18"/>
                <w:szCs w:val="18"/>
                <w:lang w:val="en-GB" w:eastAsia="sv-SE"/>
              </w:rPr>
            </w:pPr>
            <w:r w:rsidRPr="00EC4109">
              <w:rPr>
                <w:rFonts w:ascii="Arial" w:hAnsi="Arial" w:cs="Arial"/>
                <w:kern w:val="0"/>
                <w:sz w:val="18"/>
                <w:szCs w:val="18"/>
                <w:lang w:val="en-GB" w:eastAsia="sv-SE"/>
              </w:rPr>
              <w:t>-</w:t>
            </w:r>
            <w:r w:rsidRPr="00EC4109">
              <w:rPr>
                <w:rFonts w:ascii="Arial" w:hAnsi="Arial" w:cs="Arial"/>
                <w:kern w:val="0"/>
                <w:sz w:val="18"/>
                <w:szCs w:val="18"/>
                <w:lang w:val="en-GB" w:eastAsia="sv-SE"/>
              </w:rPr>
              <w:tab/>
              <w:t xml:space="preserve">For the second E-UTRA band, the UE shall include one entry less, i.e. first entry corresponds to the second E-UTRA band in </w:t>
            </w:r>
            <w:r w:rsidRPr="00EC4109">
              <w:rPr>
                <w:rFonts w:ascii="Arial" w:hAnsi="Arial" w:cs="Arial"/>
                <w:i/>
                <w:kern w:val="0"/>
                <w:sz w:val="18"/>
                <w:szCs w:val="18"/>
                <w:lang w:val="en-GB" w:eastAsia="sv-SE"/>
              </w:rPr>
              <w:t>bandList</w:t>
            </w:r>
            <w:r w:rsidRPr="00EC4109">
              <w:rPr>
                <w:rFonts w:ascii="Arial" w:hAnsi="Arial" w:cs="Arial"/>
                <w:kern w:val="0"/>
                <w:sz w:val="18"/>
                <w:szCs w:val="18"/>
                <w:lang w:val="en-GB" w:eastAsia="sv-SE"/>
              </w:rPr>
              <w:t xml:space="preserve"> and so on</w:t>
            </w:r>
          </w:p>
          <w:p w14:paraId="21584A04" w14:textId="77777777" w:rsidR="00945C25" w:rsidRPr="00EC4109" w:rsidRDefault="00945C25" w:rsidP="002F7D53">
            <w:pPr>
              <w:keepNext/>
              <w:keepLines/>
              <w:widowControl/>
              <w:overflowPunct w:val="0"/>
              <w:autoSpaceDE w:val="0"/>
              <w:autoSpaceDN w:val="0"/>
              <w:adjustRightInd w:val="0"/>
              <w:snapToGrid w:val="0"/>
              <w:spacing w:after="0"/>
              <w:ind w:left="284"/>
              <w:jc w:val="left"/>
              <w:textAlignment w:val="baseline"/>
              <w:rPr>
                <w:rFonts w:ascii="Arial" w:hAnsi="Arial"/>
                <w:kern w:val="0"/>
                <w:sz w:val="18"/>
                <w:szCs w:val="20"/>
                <w:lang w:val="en-GB" w:eastAsia="sv-SE"/>
              </w:rPr>
            </w:pPr>
            <w:r w:rsidRPr="00EC4109">
              <w:rPr>
                <w:rFonts w:ascii="Arial" w:hAnsi="Arial"/>
                <w:kern w:val="0"/>
                <w:sz w:val="18"/>
                <w:szCs w:val="20"/>
                <w:lang w:val="en-GB" w:eastAsia="sv-SE"/>
              </w:rPr>
              <w:t xml:space="preserve"> -</w:t>
            </w:r>
            <w:r w:rsidRPr="00EC4109">
              <w:rPr>
                <w:rFonts w:ascii="Arial" w:hAnsi="Arial"/>
                <w:kern w:val="0"/>
                <w:sz w:val="18"/>
                <w:szCs w:val="20"/>
                <w:lang w:val="en-GB" w:eastAsia="sv-SE"/>
              </w:rPr>
              <w:tab/>
              <w:t>And so on</w:t>
            </w:r>
          </w:p>
        </w:tc>
      </w:tr>
      <w:tr w:rsidR="00945C25" w:rsidRPr="00EC4109" w14:paraId="6EDD200E" w14:textId="77777777" w:rsidTr="002F7D53">
        <w:tc>
          <w:tcPr>
            <w:tcW w:w="14173" w:type="dxa"/>
            <w:tcBorders>
              <w:top w:val="single" w:sz="4" w:space="0" w:color="auto"/>
              <w:left w:val="single" w:sz="4" w:space="0" w:color="auto"/>
              <w:bottom w:val="single" w:sz="4" w:space="0" w:color="auto"/>
              <w:right w:val="single" w:sz="4" w:space="0" w:color="auto"/>
            </w:tcBorders>
            <w:hideMark/>
          </w:tcPr>
          <w:p w14:paraId="7BCB2BEC"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b/>
                <w:bCs/>
                <w:i/>
                <w:iCs/>
                <w:kern w:val="0"/>
                <w:sz w:val="18"/>
                <w:szCs w:val="20"/>
                <w:lang w:val="en-GB" w:eastAsia="ja-JP"/>
              </w:rPr>
            </w:pPr>
            <w:r w:rsidRPr="00EC4109">
              <w:rPr>
                <w:rFonts w:ascii="Arial" w:hAnsi="Arial"/>
                <w:b/>
                <w:bCs/>
                <w:i/>
                <w:iCs/>
                <w:kern w:val="0"/>
                <w:sz w:val="18"/>
                <w:szCs w:val="20"/>
                <w:lang w:val="en-GB" w:eastAsia="ja-JP"/>
              </w:rPr>
              <w:t>srs-TxSwitch</w:t>
            </w:r>
          </w:p>
          <w:p w14:paraId="3C60F67E"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kern w:val="0"/>
                <w:sz w:val="18"/>
                <w:szCs w:val="20"/>
                <w:lang w:val="en-GB" w:eastAsia="ja-JP"/>
              </w:rPr>
            </w:pPr>
            <w:r w:rsidRPr="00EC4109">
              <w:rPr>
                <w:rFonts w:ascii="Arial" w:hAnsi="Arial"/>
                <w:kern w:val="0"/>
                <w:sz w:val="18"/>
                <w:szCs w:val="22"/>
                <w:lang w:val="en-GB" w:eastAsia="ja-JP"/>
              </w:rPr>
              <w:t xml:space="preserve">Indicates supported SRS antenna switch capability for the associated band. If the UE indicates support of </w:t>
            </w:r>
            <w:r w:rsidRPr="00EC4109">
              <w:rPr>
                <w:rFonts w:ascii="Arial" w:hAnsi="Arial"/>
                <w:i/>
                <w:kern w:val="0"/>
                <w:sz w:val="18"/>
                <w:szCs w:val="22"/>
                <w:lang w:val="en-GB" w:eastAsia="ja-JP"/>
              </w:rPr>
              <w:t>SRS-SwitchingTimeNR</w:t>
            </w:r>
            <w:r w:rsidRPr="00EC4109">
              <w:rPr>
                <w:rFonts w:ascii="Arial" w:hAnsi="Arial"/>
                <w:kern w:val="0"/>
                <w:sz w:val="18"/>
                <w:szCs w:val="22"/>
                <w:lang w:val="en-GB" w:eastAsia="ja-JP"/>
              </w:rPr>
              <w:t xml:space="preserve">, the UE is allowed to set this field for a band with associated </w:t>
            </w:r>
            <w:r w:rsidRPr="00EC4109">
              <w:rPr>
                <w:rFonts w:ascii="Arial" w:hAnsi="Arial"/>
                <w:i/>
                <w:iCs/>
                <w:kern w:val="0"/>
                <w:sz w:val="18"/>
                <w:szCs w:val="22"/>
                <w:lang w:val="en-GB" w:eastAsia="ja-JP"/>
              </w:rPr>
              <w:t>FeatureSetUplinkId</w:t>
            </w:r>
            <w:r w:rsidRPr="00EC4109">
              <w:rPr>
                <w:rFonts w:ascii="Arial" w:hAnsi="Arial"/>
                <w:kern w:val="0"/>
                <w:sz w:val="18"/>
                <w:szCs w:val="22"/>
                <w:lang w:val="en-GB" w:eastAsia="ja-JP"/>
              </w:rPr>
              <w:t xml:space="preserve"> set to 0 for SRS carrier switching.</w:t>
            </w:r>
          </w:p>
        </w:tc>
      </w:tr>
      <w:tr w:rsidR="00945C25" w:rsidRPr="00EC4109" w14:paraId="508B551B" w14:textId="77777777" w:rsidTr="002F7D53">
        <w:tc>
          <w:tcPr>
            <w:tcW w:w="14173" w:type="dxa"/>
            <w:tcBorders>
              <w:top w:val="single" w:sz="4" w:space="0" w:color="auto"/>
              <w:left w:val="single" w:sz="4" w:space="0" w:color="auto"/>
              <w:bottom w:val="single" w:sz="4" w:space="0" w:color="auto"/>
              <w:right w:val="single" w:sz="4" w:space="0" w:color="auto"/>
            </w:tcBorders>
            <w:hideMark/>
          </w:tcPr>
          <w:p w14:paraId="3423A296"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b/>
                <w:bCs/>
                <w:i/>
                <w:iCs/>
                <w:kern w:val="0"/>
                <w:sz w:val="18"/>
                <w:szCs w:val="20"/>
                <w:lang w:val="en-GB" w:eastAsia="ja-JP"/>
              </w:rPr>
            </w:pPr>
            <w:r w:rsidRPr="00EC4109">
              <w:rPr>
                <w:rFonts w:ascii="Arial" w:hAnsi="Arial"/>
                <w:b/>
                <w:bCs/>
                <w:i/>
                <w:iCs/>
                <w:kern w:val="0"/>
                <w:sz w:val="18"/>
                <w:szCs w:val="20"/>
                <w:lang w:val="en-GB" w:eastAsia="ja-JP"/>
              </w:rPr>
              <w:t>uplinkTxSwitchingBandParametersList-v1700</w:t>
            </w:r>
          </w:p>
          <w:p w14:paraId="562124BD" w14:textId="77777777" w:rsidR="00945C25" w:rsidRPr="00EC4109" w:rsidRDefault="00945C25" w:rsidP="002F7D53">
            <w:pPr>
              <w:keepNext/>
              <w:keepLines/>
              <w:widowControl/>
              <w:overflowPunct w:val="0"/>
              <w:autoSpaceDE w:val="0"/>
              <w:autoSpaceDN w:val="0"/>
              <w:adjustRightInd w:val="0"/>
              <w:snapToGrid w:val="0"/>
              <w:spacing w:after="0"/>
              <w:jc w:val="left"/>
              <w:textAlignment w:val="baseline"/>
              <w:rPr>
                <w:rFonts w:ascii="Arial" w:hAnsi="Arial"/>
                <w:kern w:val="0"/>
                <w:sz w:val="18"/>
                <w:szCs w:val="20"/>
                <w:lang w:val="en-GB" w:eastAsia="ja-JP"/>
              </w:rPr>
            </w:pPr>
            <w:r w:rsidRPr="00EC4109">
              <w:rPr>
                <w:rFonts w:ascii="Arial" w:hAnsi="Arial"/>
                <w:kern w:val="0"/>
                <w:sz w:val="18"/>
                <w:szCs w:val="20"/>
                <w:lang w:val="en-GB" w:eastAsia="ja-JP"/>
              </w:rPr>
              <w:t>Indicates a list of per band per band combination capabilities for UL Tx switching.</w:t>
            </w:r>
          </w:p>
        </w:tc>
      </w:tr>
    </w:tbl>
    <w:p w14:paraId="00B9C2EE" w14:textId="77777777" w:rsidR="00945C25" w:rsidRPr="00591298" w:rsidRDefault="00945C25" w:rsidP="00945C25">
      <w:pPr>
        <w:rPr>
          <w:rFonts w:eastAsiaTheme="minorEastAsia"/>
        </w:rPr>
        <w:sectPr w:rsidR="00945C25" w:rsidRPr="00591298" w:rsidSect="00B67CDB">
          <w:pgSz w:w="11906" w:h="16838"/>
          <w:pgMar w:top="1440" w:right="1276" w:bottom="1440" w:left="851" w:header="851" w:footer="992" w:gutter="0"/>
          <w:cols w:space="720"/>
          <w:docGrid w:linePitch="312"/>
        </w:sectPr>
      </w:pPr>
    </w:p>
    <w:p w14:paraId="71B50F91" w14:textId="2F13FD0E" w:rsidR="00583F6E" w:rsidRPr="00591298" w:rsidRDefault="00583F6E" w:rsidP="00591298">
      <w:pPr>
        <w:rPr>
          <w:rFonts w:eastAsiaTheme="minorEastAsia"/>
        </w:rPr>
      </w:pPr>
    </w:p>
    <w:sectPr w:rsidR="00583F6E" w:rsidRPr="00591298" w:rsidSect="00B67CDB">
      <w:pgSz w:w="11906" w:h="16838"/>
      <w:pgMar w:top="1440" w:right="1276" w:bottom="1440" w:left="851"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B195E" w14:textId="77777777" w:rsidR="00035AAA" w:rsidRDefault="00035AAA">
      <w:pPr>
        <w:spacing w:after="0"/>
      </w:pPr>
      <w:r>
        <w:separator/>
      </w:r>
    </w:p>
  </w:endnote>
  <w:endnote w:type="continuationSeparator" w:id="0">
    <w:p w14:paraId="620A51B9" w14:textId="77777777" w:rsidR="00035AAA" w:rsidRDefault="00035A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明朝">
    <w:altName w:val="Segoe Print"/>
    <w:charset w:val="00"/>
    <w:family w:val="auto"/>
    <w:pitch w:val="default"/>
  </w:font>
  <w:font w:name="华文仿宋">
    <w:altName w:val="仿宋"/>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085382" w:rsidRDefault="00085382">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085382" w:rsidRDefault="00085382">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085382" w:rsidRDefault="00085382">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085382" w:rsidRDefault="00085382">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5610B" w14:textId="77777777" w:rsidR="00035AAA" w:rsidRDefault="00035AAA">
      <w:pPr>
        <w:spacing w:after="0"/>
      </w:pPr>
      <w:r>
        <w:separator/>
      </w:r>
    </w:p>
  </w:footnote>
  <w:footnote w:type="continuationSeparator" w:id="0">
    <w:p w14:paraId="7BB1C6BF" w14:textId="77777777" w:rsidR="00035AAA" w:rsidRDefault="00035A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085382" w:rsidRDefault="00085382">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085382" w:rsidRDefault="00085382">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085382" w:rsidRDefault="00085382">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E365CA"/>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3687"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D7755"/>
    <w:multiLevelType w:val="hybridMultilevel"/>
    <w:tmpl w:val="B89CCF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7A3AA78C">
      <w:start w:val="1"/>
      <w:numFmt w:val="bullet"/>
      <w:lvlText w:val=""/>
      <w:lvlJc w:val="left"/>
      <w:pPr>
        <w:ind w:left="2460" w:hanging="360"/>
      </w:pPr>
      <w:rPr>
        <w:rFonts w:ascii="Wingdings" w:eastAsia="Calibri" w:hAnsi="Wingdings" w:cs="Times New Roman"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BC5085"/>
    <w:multiLevelType w:val="hybridMultilevel"/>
    <w:tmpl w:val="68CE2B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751A28"/>
    <w:multiLevelType w:val="hybridMultilevel"/>
    <w:tmpl w:val="F634EB2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A3616"/>
    <w:multiLevelType w:val="hybridMultilevel"/>
    <w:tmpl w:val="F634EB2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49182B"/>
    <w:multiLevelType w:val="hybridMultilevel"/>
    <w:tmpl w:val="BE60FE4E"/>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940922"/>
    <w:multiLevelType w:val="hybridMultilevel"/>
    <w:tmpl w:val="0CCC593E"/>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24385D"/>
    <w:multiLevelType w:val="hybridMultilevel"/>
    <w:tmpl w:val="F634EB2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EB090F"/>
    <w:multiLevelType w:val="hybridMultilevel"/>
    <w:tmpl w:val="3C804518"/>
    <w:lvl w:ilvl="0" w:tplc="6486E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FF30B7"/>
    <w:multiLevelType w:val="hybridMultilevel"/>
    <w:tmpl w:val="3C804518"/>
    <w:lvl w:ilvl="0" w:tplc="6486E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693F6F"/>
    <w:multiLevelType w:val="hybridMultilevel"/>
    <w:tmpl w:val="AA8ADBDE"/>
    <w:lvl w:ilvl="0" w:tplc="6486E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B006D6"/>
    <w:multiLevelType w:val="hybridMultilevel"/>
    <w:tmpl w:val="00C6219A"/>
    <w:lvl w:ilvl="0" w:tplc="0409000F">
      <w:start w:val="1"/>
      <w:numFmt w:val="decimal"/>
      <w:lvlText w:val="%1."/>
      <w:lvlJc w:val="left"/>
      <w:pPr>
        <w:ind w:left="420" w:hanging="420"/>
      </w:pPr>
      <w:rPr>
        <w:rFonts w:hint="default"/>
      </w:rPr>
    </w:lvl>
    <w:lvl w:ilvl="1" w:tplc="0806413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2514BB"/>
    <w:multiLevelType w:val="hybridMultilevel"/>
    <w:tmpl w:val="06CE90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6A2CC0"/>
    <w:multiLevelType w:val="hybridMultilevel"/>
    <w:tmpl w:val="162877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000C07"/>
    <w:multiLevelType w:val="hybridMultilevel"/>
    <w:tmpl w:val="AA8ADBDE"/>
    <w:lvl w:ilvl="0" w:tplc="6486E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1432E15"/>
    <w:multiLevelType w:val="hybridMultilevel"/>
    <w:tmpl w:val="AA8ADBDE"/>
    <w:lvl w:ilvl="0" w:tplc="6486E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567DAC"/>
    <w:multiLevelType w:val="hybridMultilevel"/>
    <w:tmpl w:val="F634EB2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B7551B"/>
    <w:multiLevelType w:val="hybridMultilevel"/>
    <w:tmpl w:val="3C804518"/>
    <w:lvl w:ilvl="0" w:tplc="6486E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FA0A7A"/>
    <w:multiLevelType w:val="hybridMultilevel"/>
    <w:tmpl w:val="3B7C631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EC1B9A"/>
    <w:multiLevelType w:val="hybridMultilevel"/>
    <w:tmpl w:val="97D677E4"/>
    <w:lvl w:ilvl="0" w:tplc="6486E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AD97A38"/>
    <w:multiLevelType w:val="hybridMultilevel"/>
    <w:tmpl w:val="3C804518"/>
    <w:lvl w:ilvl="0" w:tplc="6486E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9032D3"/>
    <w:multiLevelType w:val="hybridMultilevel"/>
    <w:tmpl w:val="08C6D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3523F1"/>
    <w:multiLevelType w:val="hybridMultilevel"/>
    <w:tmpl w:val="F634EB2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CE08D4"/>
    <w:multiLevelType w:val="hybridMultilevel"/>
    <w:tmpl w:val="276E0532"/>
    <w:lvl w:ilvl="0" w:tplc="590C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572FF"/>
    <w:multiLevelType w:val="hybridMultilevel"/>
    <w:tmpl w:val="AA8ADBDE"/>
    <w:lvl w:ilvl="0" w:tplc="6486E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247896"/>
    <w:multiLevelType w:val="hybridMultilevel"/>
    <w:tmpl w:val="D52ECA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2"/>
  </w:num>
  <w:num w:numId="3">
    <w:abstractNumId w:val="35"/>
  </w:num>
  <w:num w:numId="4">
    <w:abstractNumId w:val="19"/>
  </w:num>
  <w:num w:numId="5">
    <w:abstractNumId w:val="3"/>
  </w:num>
  <w:num w:numId="6">
    <w:abstractNumId w:val="0"/>
  </w:num>
  <w:num w:numId="7">
    <w:abstractNumId w:val="21"/>
  </w:num>
  <w:num w:numId="8">
    <w:abstractNumId w:val="5"/>
  </w:num>
  <w:num w:numId="9">
    <w:abstractNumId w:val="27"/>
  </w:num>
  <w:num w:numId="10">
    <w:abstractNumId w:val="4"/>
  </w:num>
  <w:num w:numId="11">
    <w:abstractNumId w:val="25"/>
  </w:num>
  <w:num w:numId="12">
    <w:abstractNumId w:val="11"/>
  </w:num>
  <w:num w:numId="13">
    <w:abstractNumId w:val="30"/>
  </w:num>
  <w:num w:numId="14">
    <w:abstractNumId w:val="18"/>
  </w:num>
  <w:num w:numId="15">
    <w:abstractNumId w:val="28"/>
  </w:num>
  <w:num w:numId="16">
    <w:abstractNumId w:val="15"/>
  </w:num>
  <w:num w:numId="17">
    <w:abstractNumId w:val="20"/>
  </w:num>
  <w:num w:numId="18">
    <w:abstractNumId w:val="10"/>
  </w:num>
  <w:num w:numId="19">
    <w:abstractNumId w:val="23"/>
  </w:num>
  <w:num w:numId="20">
    <w:abstractNumId w:val="33"/>
  </w:num>
  <w:num w:numId="21">
    <w:abstractNumId w:val="34"/>
  </w:num>
  <w:num w:numId="22">
    <w:abstractNumId w:val="17"/>
  </w:num>
  <w:num w:numId="23">
    <w:abstractNumId w:val="6"/>
  </w:num>
  <w:num w:numId="24">
    <w:abstractNumId w:val="14"/>
  </w:num>
  <w:num w:numId="25">
    <w:abstractNumId w:val="26"/>
  </w:num>
  <w:num w:numId="26">
    <w:abstractNumId w:val="29"/>
  </w:num>
  <w:num w:numId="27">
    <w:abstractNumId w:val="13"/>
  </w:num>
  <w:num w:numId="28">
    <w:abstractNumId w:val="2"/>
  </w:num>
  <w:num w:numId="29">
    <w:abstractNumId w:val="9"/>
  </w:num>
  <w:num w:numId="30">
    <w:abstractNumId w:val="32"/>
  </w:num>
  <w:num w:numId="31">
    <w:abstractNumId w:val="24"/>
  </w:num>
  <w:num w:numId="32">
    <w:abstractNumId w:val="7"/>
  </w:num>
  <w:num w:numId="33">
    <w:abstractNumId w:val="8"/>
  </w:num>
  <w:num w:numId="34">
    <w:abstractNumId w:val="16"/>
  </w:num>
  <w:num w:numId="35">
    <w:abstractNumId w:val="31"/>
  </w:num>
  <w:num w:numId="36">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7"/>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156B"/>
    <w:rsid w:val="00004FD1"/>
    <w:rsid w:val="000055B1"/>
    <w:rsid w:val="000063EA"/>
    <w:rsid w:val="00006867"/>
    <w:rsid w:val="00007F63"/>
    <w:rsid w:val="000103E7"/>
    <w:rsid w:val="00013FAD"/>
    <w:rsid w:val="00015844"/>
    <w:rsid w:val="00015C78"/>
    <w:rsid w:val="00017BA5"/>
    <w:rsid w:val="00020E6C"/>
    <w:rsid w:val="00021259"/>
    <w:rsid w:val="00021359"/>
    <w:rsid w:val="00021D24"/>
    <w:rsid w:val="0002351A"/>
    <w:rsid w:val="000248FC"/>
    <w:rsid w:val="0002558D"/>
    <w:rsid w:val="0002660A"/>
    <w:rsid w:val="00026899"/>
    <w:rsid w:val="0002698B"/>
    <w:rsid w:val="00027585"/>
    <w:rsid w:val="00033DB9"/>
    <w:rsid w:val="00035803"/>
    <w:rsid w:val="00035AAA"/>
    <w:rsid w:val="00035B5F"/>
    <w:rsid w:val="00035EF9"/>
    <w:rsid w:val="00037973"/>
    <w:rsid w:val="00040A63"/>
    <w:rsid w:val="0004105F"/>
    <w:rsid w:val="000424DB"/>
    <w:rsid w:val="00042E6F"/>
    <w:rsid w:val="00043923"/>
    <w:rsid w:val="000439F7"/>
    <w:rsid w:val="00044CC7"/>
    <w:rsid w:val="0004506E"/>
    <w:rsid w:val="00046160"/>
    <w:rsid w:val="00046C5E"/>
    <w:rsid w:val="000477D4"/>
    <w:rsid w:val="00047CF7"/>
    <w:rsid w:val="0005020C"/>
    <w:rsid w:val="00050BA4"/>
    <w:rsid w:val="0005129F"/>
    <w:rsid w:val="00051971"/>
    <w:rsid w:val="00053FFC"/>
    <w:rsid w:val="000563ED"/>
    <w:rsid w:val="000571B0"/>
    <w:rsid w:val="00057DA8"/>
    <w:rsid w:val="000616CF"/>
    <w:rsid w:val="00062DCF"/>
    <w:rsid w:val="000639F7"/>
    <w:rsid w:val="000647EA"/>
    <w:rsid w:val="00067A45"/>
    <w:rsid w:val="0007093A"/>
    <w:rsid w:val="0007205B"/>
    <w:rsid w:val="000720EB"/>
    <w:rsid w:val="000755A8"/>
    <w:rsid w:val="0007644F"/>
    <w:rsid w:val="00076824"/>
    <w:rsid w:val="00076B12"/>
    <w:rsid w:val="000801E0"/>
    <w:rsid w:val="000804D4"/>
    <w:rsid w:val="0008122E"/>
    <w:rsid w:val="0008157B"/>
    <w:rsid w:val="00082CAA"/>
    <w:rsid w:val="00084128"/>
    <w:rsid w:val="00084609"/>
    <w:rsid w:val="00085382"/>
    <w:rsid w:val="000875C4"/>
    <w:rsid w:val="00087EC3"/>
    <w:rsid w:val="0009084A"/>
    <w:rsid w:val="000915A4"/>
    <w:rsid w:val="0009278C"/>
    <w:rsid w:val="00092939"/>
    <w:rsid w:val="0009621A"/>
    <w:rsid w:val="00097209"/>
    <w:rsid w:val="00097368"/>
    <w:rsid w:val="0009777E"/>
    <w:rsid w:val="000A0410"/>
    <w:rsid w:val="000A10F7"/>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5D4C"/>
    <w:rsid w:val="000C5D86"/>
    <w:rsid w:val="000C7FC7"/>
    <w:rsid w:val="000D18C5"/>
    <w:rsid w:val="000D1EF9"/>
    <w:rsid w:val="000D2BF9"/>
    <w:rsid w:val="000D370A"/>
    <w:rsid w:val="000D3D0B"/>
    <w:rsid w:val="000D4FA0"/>
    <w:rsid w:val="000D59AA"/>
    <w:rsid w:val="000D722D"/>
    <w:rsid w:val="000E1125"/>
    <w:rsid w:val="000E1940"/>
    <w:rsid w:val="000E1993"/>
    <w:rsid w:val="000E1E5E"/>
    <w:rsid w:val="000E3141"/>
    <w:rsid w:val="000E3B8A"/>
    <w:rsid w:val="000E4C9C"/>
    <w:rsid w:val="000E5D63"/>
    <w:rsid w:val="000E6AE2"/>
    <w:rsid w:val="000F090A"/>
    <w:rsid w:val="000F0A7B"/>
    <w:rsid w:val="000F451B"/>
    <w:rsid w:val="00100030"/>
    <w:rsid w:val="0010484A"/>
    <w:rsid w:val="00104C1F"/>
    <w:rsid w:val="00106BB7"/>
    <w:rsid w:val="001101FB"/>
    <w:rsid w:val="00111C96"/>
    <w:rsid w:val="00111CE0"/>
    <w:rsid w:val="00111DF0"/>
    <w:rsid w:val="00112695"/>
    <w:rsid w:val="0011334E"/>
    <w:rsid w:val="001135C5"/>
    <w:rsid w:val="001147C0"/>
    <w:rsid w:val="00114AAE"/>
    <w:rsid w:val="00114E41"/>
    <w:rsid w:val="001253A3"/>
    <w:rsid w:val="00126145"/>
    <w:rsid w:val="0012673B"/>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BAB"/>
    <w:rsid w:val="00155054"/>
    <w:rsid w:val="0015657D"/>
    <w:rsid w:val="00157F66"/>
    <w:rsid w:val="00160A40"/>
    <w:rsid w:val="00160DA4"/>
    <w:rsid w:val="001627D9"/>
    <w:rsid w:val="0016373F"/>
    <w:rsid w:val="00164CA7"/>
    <w:rsid w:val="00171444"/>
    <w:rsid w:val="00171FF9"/>
    <w:rsid w:val="0017245C"/>
    <w:rsid w:val="00172A27"/>
    <w:rsid w:val="00172AF8"/>
    <w:rsid w:val="00173A68"/>
    <w:rsid w:val="00175874"/>
    <w:rsid w:val="001767E6"/>
    <w:rsid w:val="00176AC2"/>
    <w:rsid w:val="00177F2B"/>
    <w:rsid w:val="001802FB"/>
    <w:rsid w:val="001806A8"/>
    <w:rsid w:val="00180939"/>
    <w:rsid w:val="00180983"/>
    <w:rsid w:val="00182A00"/>
    <w:rsid w:val="0018310D"/>
    <w:rsid w:val="00184214"/>
    <w:rsid w:val="00184452"/>
    <w:rsid w:val="00187FEF"/>
    <w:rsid w:val="00190A8D"/>
    <w:rsid w:val="00193077"/>
    <w:rsid w:val="001930BE"/>
    <w:rsid w:val="0019400F"/>
    <w:rsid w:val="0019547D"/>
    <w:rsid w:val="00195E1F"/>
    <w:rsid w:val="00196645"/>
    <w:rsid w:val="00197997"/>
    <w:rsid w:val="001A0C8F"/>
    <w:rsid w:val="001A36F7"/>
    <w:rsid w:val="001A384E"/>
    <w:rsid w:val="001A3C20"/>
    <w:rsid w:val="001A4015"/>
    <w:rsid w:val="001A6AFD"/>
    <w:rsid w:val="001A6EDC"/>
    <w:rsid w:val="001B12F3"/>
    <w:rsid w:val="001B14F0"/>
    <w:rsid w:val="001B21A1"/>
    <w:rsid w:val="001B2823"/>
    <w:rsid w:val="001B337C"/>
    <w:rsid w:val="001B5AE5"/>
    <w:rsid w:val="001B7027"/>
    <w:rsid w:val="001B70B4"/>
    <w:rsid w:val="001B7474"/>
    <w:rsid w:val="001B7846"/>
    <w:rsid w:val="001B7C67"/>
    <w:rsid w:val="001C0CED"/>
    <w:rsid w:val="001C1105"/>
    <w:rsid w:val="001C17C6"/>
    <w:rsid w:val="001C18D3"/>
    <w:rsid w:val="001C22DE"/>
    <w:rsid w:val="001C27C7"/>
    <w:rsid w:val="001C3C4C"/>
    <w:rsid w:val="001C542E"/>
    <w:rsid w:val="001C69FA"/>
    <w:rsid w:val="001C7B80"/>
    <w:rsid w:val="001D2550"/>
    <w:rsid w:val="001D2914"/>
    <w:rsid w:val="001D2FB0"/>
    <w:rsid w:val="001D3307"/>
    <w:rsid w:val="001D68CB"/>
    <w:rsid w:val="001E0341"/>
    <w:rsid w:val="001E0995"/>
    <w:rsid w:val="001E1C36"/>
    <w:rsid w:val="001E1E3C"/>
    <w:rsid w:val="001E347A"/>
    <w:rsid w:val="001E3D8C"/>
    <w:rsid w:val="001E43EF"/>
    <w:rsid w:val="001E44CD"/>
    <w:rsid w:val="001E6E91"/>
    <w:rsid w:val="001E6F40"/>
    <w:rsid w:val="001E6FFE"/>
    <w:rsid w:val="001E7959"/>
    <w:rsid w:val="001F1C8D"/>
    <w:rsid w:val="001F1D52"/>
    <w:rsid w:val="001F33AC"/>
    <w:rsid w:val="001F3A31"/>
    <w:rsid w:val="001F3DF5"/>
    <w:rsid w:val="001F4346"/>
    <w:rsid w:val="001F4871"/>
    <w:rsid w:val="001F5EDA"/>
    <w:rsid w:val="001F7D2E"/>
    <w:rsid w:val="001F7E3A"/>
    <w:rsid w:val="00201FFE"/>
    <w:rsid w:val="00202C4B"/>
    <w:rsid w:val="00204080"/>
    <w:rsid w:val="00206380"/>
    <w:rsid w:val="00207FF6"/>
    <w:rsid w:val="00211939"/>
    <w:rsid w:val="0021293D"/>
    <w:rsid w:val="002132A0"/>
    <w:rsid w:val="0021461E"/>
    <w:rsid w:val="002155FA"/>
    <w:rsid w:val="00216A12"/>
    <w:rsid w:val="002176DE"/>
    <w:rsid w:val="00222656"/>
    <w:rsid w:val="0022284D"/>
    <w:rsid w:val="0022388D"/>
    <w:rsid w:val="002238D7"/>
    <w:rsid w:val="00223B64"/>
    <w:rsid w:val="002240E4"/>
    <w:rsid w:val="00224B70"/>
    <w:rsid w:val="0022582C"/>
    <w:rsid w:val="002279B1"/>
    <w:rsid w:val="0023029F"/>
    <w:rsid w:val="00231281"/>
    <w:rsid w:val="00231979"/>
    <w:rsid w:val="00231DC2"/>
    <w:rsid w:val="002333B7"/>
    <w:rsid w:val="002344F2"/>
    <w:rsid w:val="002349A4"/>
    <w:rsid w:val="002358E1"/>
    <w:rsid w:val="002368E4"/>
    <w:rsid w:val="002414D9"/>
    <w:rsid w:val="00241832"/>
    <w:rsid w:val="0024359E"/>
    <w:rsid w:val="00244D42"/>
    <w:rsid w:val="00245560"/>
    <w:rsid w:val="00246D56"/>
    <w:rsid w:val="00246FFA"/>
    <w:rsid w:val="00247076"/>
    <w:rsid w:val="00250B60"/>
    <w:rsid w:val="00252B94"/>
    <w:rsid w:val="00254606"/>
    <w:rsid w:val="00255E19"/>
    <w:rsid w:val="002563B4"/>
    <w:rsid w:val="00256C2E"/>
    <w:rsid w:val="00257233"/>
    <w:rsid w:val="00257318"/>
    <w:rsid w:val="0026058E"/>
    <w:rsid w:val="00260716"/>
    <w:rsid w:val="0026193E"/>
    <w:rsid w:val="00261A9C"/>
    <w:rsid w:val="00262518"/>
    <w:rsid w:val="00262C9D"/>
    <w:rsid w:val="0026319B"/>
    <w:rsid w:val="00265433"/>
    <w:rsid w:val="0026731F"/>
    <w:rsid w:val="00267D41"/>
    <w:rsid w:val="002700C4"/>
    <w:rsid w:val="00270A1C"/>
    <w:rsid w:val="00271ED8"/>
    <w:rsid w:val="00271FEE"/>
    <w:rsid w:val="00272572"/>
    <w:rsid w:val="002730ED"/>
    <w:rsid w:val="0027451C"/>
    <w:rsid w:val="00275BC1"/>
    <w:rsid w:val="0027635A"/>
    <w:rsid w:val="00280857"/>
    <w:rsid w:val="002814D6"/>
    <w:rsid w:val="00281718"/>
    <w:rsid w:val="00281A52"/>
    <w:rsid w:val="00281B15"/>
    <w:rsid w:val="0028219B"/>
    <w:rsid w:val="002844B2"/>
    <w:rsid w:val="00284855"/>
    <w:rsid w:val="002855D0"/>
    <w:rsid w:val="002870E5"/>
    <w:rsid w:val="00290E18"/>
    <w:rsid w:val="00291D54"/>
    <w:rsid w:val="0029413A"/>
    <w:rsid w:val="00294ECF"/>
    <w:rsid w:val="00295950"/>
    <w:rsid w:val="00295E74"/>
    <w:rsid w:val="00296662"/>
    <w:rsid w:val="00296690"/>
    <w:rsid w:val="002967CE"/>
    <w:rsid w:val="00296890"/>
    <w:rsid w:val="00296D21"/>
    <w:rsid w:val="00297A88"/>
    <w:rsid w:val="002A651B"/>
    <w:rsid w:val="002B136A"/>
    <w:rsid w:val="002B1638"/>
    <w:rsid w:val="002B24A3"/>
    <w:rsid w:val="002B2BBC"/>
    <w:rsid w:val="002B351B"/>
    <w:rsid w:val="002B3B5C"/>
    <w:rsid w:val="002B3C48"/>
    <w:rsid w:val="002B434C"/>
    <w:rsid w:val="002B4F1D"/>
    <w:rsid w:val="002B7014"/>
    <w:rsid w:val="002C0864"/>
    <w:rsid w:val="002C0F12"/>
    <w:rsid w:val="002C22F5"/>
    <w:rsid w:val="002C4649"/>
    <w:rsid w:val="002C5F90"/>
    <w:rsid w:val="002D00AA"/>
    <w:rsid w:val="002D044D"/>
    <w:rsid w:val="002D0F0A"/>
    <w:rsid w:val="002D3398"/>
    <w:rsid w:val="002D35FA"/>
    <w:rsid w:val="002D367C"/>
    <w:rsid w:val="002D3797"/>
    <w:rsid w:val="002D4AFB"/>
    <w:rsid w:val="002D55C0"/>
    <w:rsid w:val="002D5C04"/>
    <w:rsid w:val="002D6461"/>
    <w:rsid w:val="002D650F"/>
    <w:rsid w:val="002D6D55"/>
    <w:rsid w:val="002D6E18"/>
    <w:rsid w:val="002E002E"/>
    <w:rsid w:val="002E28F9"/>
    <w:rsid w:val="002E2A08"/>
    <w:rsid w:val="002E361D"/>
    <w:rsid w:val="002E41F8"/>
    <w:rsid w:val="002E6857"/>
    <w:rsid w:val="002E7525"/>
    <w:rsid w:val="002E7663"/>
    <w:rsid w:val="002E7C9E"/>
    <w:rsid w:val="002F01CA"/>
    <w:rsid w:val="002F1163"/>
    <w:rsid w:val="002F23E0"/>
    <w:rsid w:val="002F2D00"/>
    <w:rsid w:val="002F3161"/>
    <w:rsid w:val="002F4528"/>
    <w:rsid w:val="002F50DB"/>
    <w:rsid w:val="002F5517"/>
    <w:rsid w:val="002F7D53"/>
    <w:rsid w:val="003002FE"/>
    <w:rsid w:val="00300582"/>
    <w:rsid w:val="003024EA"/>
    <w:rsid w:val="00305358"/>
    <w:rsid w:val="00305C6B"/>
    <w:rsid w:val="003063B6"/>
    <w:rsid w:val="0030650B"/>
    <w:rsid w:val="0031061A"/>
    <w:rsid w:val="00310D27"/>
    <w:rsid w:val="00311826"/>
    <w:rsid w:val="0031200F"/>
    <w:rsid w:val="00312C1A"/>
    <w:rsid w:val="00312DD1"/>
    <w:rsid w:val="00313308"/>
    <w:rsid w:val="003144CA"/>
    <w:rsid w:val="003148F6"/>
    <w:rsid w:val="00314BA3"/>
    <w:rsid w:val="003171FD"/>
    <w:rsid w:val="003177B1"/>
    <w:rsid w:val="00321077"/>
    <w:rsid w:val="00322EDB"/>
    <w:rsid w:val="003268BB"/>
    <w:rsid w:val="00330072"/>
    <w:rsid w:val="00330B4E"/>
    <w:rsid w:val="00330EA2"/>
    <w:rsid w:val="0033176D"/>
    <w:rsid w:val="00331858"/>
    <w:rsid w:val="0033380C"/>
    <w:rsid w:val="00333D6C"/>
    <w:rsid w:val="0033426F"/>
    <w:rsid w:val="00335B60"/>
    <w:rsid w:val="00335E3D"/>
    <w:rsid w:val="00336046"/>
    <w:rsid w:val="003402E6"/>
    <w:rsid w:val="00340787"/>
    <w:rsid w:val="00340AAF"/>
    <w:rsid w:val="00341154"/>
    <w:rsid w:val="003436BE"/>
    <w:rsid w:val="00345FC0"/>
    <w:rsid w:val="003469FC"/>
    <w:rsid w:val="003472E7"/>
    <w:rsid w:val="00347800"/>
    <w:rsid w:val="00347C14"/>
    <w:rsid w:val="003504B5"/>
    <w:rsid w:val="00352350"/>
    <w:rsid w:val="00354058"/>
    <w:rsid w:val="003546A6"/>
    <w:rsid w:val="00354915"/>
    <w:rsid w:val="00354E6F"/>
    <w:rsid w:val="00357465"/>
    <w:rsid w:val="003577BE"/>
    <w:rsid w:val="003577F5"/>
    <w:rsid w:val="003601A9"/>
    <w:rsid w:val="00362FCF"/>
    <w:rsid w:val="0036313A"/>
    <w:rsid w:val="0036468F"/>
    <w:rsid w:val="00366993"/>
    <w:rsid w:val="0037079D"/>
    <w:rsid w:val="00370894"/>
    <w:rsid w:val="00370E0A"/>
    <w:rsid w:val="00371876"/>
    <w:rsid w:val="00371DAE"/>
    <w:rsid w:val="0037293C"/>
    <w:rsid w:val="00372C00"/>
    <w:rsid w:val="003764F0"/>
    <w:rsid w:val="00376C20"/>
    <w:rsid w:val="00377A1D"/>
    <w:rsid w:val="00381312"/>
    <w:rsid w:val="00382FAE"/>
    <w:rsid w:val="003832DC"/>
    <w:rsid w:val="00384541"/>
    <w:rsid w:val="00385C87"/>
    <w:rsid w:val="00386B90"/>
    <w:rsid w:val="00387F14"/>
    <w:rsid w:val="00391402"/>
    <w:rsid w:val="003918F4"/>
    <w:rsid w:val="00391F87"/>
    <w:rsid w:val="00393338"/>
    <w:rsid w:val="00393EA7"/>
    <w:rsid w:val="00394FC5"/>
    <w:rsid w:val="00396952"/>
    <w:rsid w:val="003A0737"/>
    <w:rsid w:val="003A150D"/>
    <w:rsid w:val="003A1A83"/>
    <w:rsid w:val="003A1B24"/>
    <w:rsid w:val="003A1CAF"/>
    <w:rsid w:val="003A2A06"/>
    <w:rsid w:val="003A3ACC"/>
    <w:rsid w:val="003A415D"/>
    <w:rsid w:val="003A4C78"/>
    <w:rsid w:val="003A552B"/>
    <w:rsid w:val="003A5554"/>
    <w:rsid w:val="003A6CD0"/>
    <w:rsid w:val="003B1164"/>
    <w:rsid w:val="003B132E"/>
    <w:rsid w:val="003B139B"/>
    <w:rsid w:val="003B1738"/>
    <w:rsid w:val="003B3A50"/>
    <w:rsid w:val="003B409D"/>
    <w:rsid w:val="003B448B"/>
    <w:rsid w:val="003B56A0"/>
    <w:rsid w:val="003B6027"/>
    <w:rsid w:val="003B66A1"/>
    <w:rsid w:val="003C3267"/>
    <w:rsid w:val="003C3E62"/>
    <w:rsid w:val="003C4558"/>
    <w:rsid w:val="003D01E0"/>
    <w:rsid w:val="003D03A5"/>
    <w:rsid w:val="003D03EC"/>
    <w:rsid w:val="003D0EF8"/>
    <w:rsid w:val="003D1455"/>
    <w:rsid w:val="003D1C0A"/>
    <w:rsid w:val="003D2840"/>
    <w:rsid w:val="003D2B72"/>
    <w:rsid w:val="003D3033"/>
    <w:rsid w:val="003D42C7"/>
    <w:rsid w:val="003D4964"/>
    <w:rsid w:val="003D6201"/>
    <w:rsid w:val="003D7765"/>
    <w:rsid w:val="003E1518"/>
    <w:rsid w:val="003E235E"/>
    <w:rsid w:val="003E3E67"/>
    <w:rsid w:val="003E42F6"/>
    <w:rsid w:val="003E48E7"/>
    <w:rsid w:val="003E6A00"/>
    <w:rsid w:val="003E708E"/>
    <w:rsid w:val="003E7C95"/>
    <w:rsid w:val="003E7D68"/>
    <w:rsid w:val="003F0EA6"/>
    <w:rsid w:val="003F1437"/>
    <w:rsid w:val="003F220A"/>
    <w:rsid w:val="003F2B9F"/>
    <w:rsid w:val="003F3115"/>
    <w:rsid w:val="003F3790"/>
    <w:rsid w:val="003F448B"/>
    <w:rsid w:val="003F58F6"/>
    <w:rsid w:val="003F5DC1"/>
    <w:rsid w:val="003F6316"/>
    <w:rsid w:val="003F717D"/>
    <w:rsid w:val="00400018"/>
    <w:rsid w:val="0040061F"/>
    <w:rsid w:val="00401149"/>
    <w:rsid w:val="00402720"/>
    <w:rsid w:val="00402985"/>
    <w:rsid w:val="00403BAA"/>
    <w:rsid w:val="00406593"/>
    <w:rsid w:val="004069B2"/>
    <w:rsid w:val="00407A8D"/>
    <w:rsid w:val="00410408"/>
    <w:rsid w:val="00413229"/>
    <w:rsid w:val="00421ACC"/>
    <w:rsid w:val="00421BC3"/>
    <w:rsid w:val="004228A3"/>
    <w:rsid w:val="004229AC"/>
    <w:rsid w:val="00423D3B"/>
    <w:rsid w:val="00423E7E"/>
    <w:rsid w:val="00424172"/>
    <w:rsid w:val="004245A3"/>
    <w:rsid w:val="00424A48"/>
    <w:rsid w:val="004274EC"/>
    <w:rsid w:val="00427917"/>
    <w:rsid w:val="0043178A"/>
    <w:rsid w:val="0043216B"/>
    <w:rsid w:val="00436238"/>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5976"/>
    <w:rsid w:val="00456668"/>
    <w:rsid w:val="00456BC4"/>
    <w:rsid w:val="00457B85"/>
    <w:rsid w:val="00457D60"/>
    <w:rsid w:val="0046088D"/>
    <w:rsid w:val="00460FF4"/>
    <w:rsid w:val="00462F02"/>
    <w:rsid w:val="0046335C"/>
    <w:rsid w:val="00466EDC"/>
    <w:rsid w:val="00467368"/>
    <w:rsid w:val="00467D25"/>
    <w:rsid w:val="00470697"/>
    <w:rsid w:val="00470FC6"/>
    <w:rsid w:val="00473BBD"/>
    <w:rsid w:val="0047403A"/>
    <w:rsid w:val="00474161"/>
    <w:rsid w:val="00474C36"/>
    <w:rsid w:val="00474CD1"/>
    <w:rsid w:val="004750D1"/>
    <w:rsid w:val="00475E38"/>
    <w:rsid w:val="00476361"/>
    <w:rsid w:val="00476F48"/>
    <w:rsid w:val="0048006F"/>
    <w:rsid w:val="00482BBB"/>
    <w:rsid w:val="00483F69"/>
    <w:rsid w:val="00485114"/>
    <w:rsid w:val="00485AE4"/>
    <w:rsid w:val="00486111"/>
    <w:rsid w:val="00486555"/>
    <w:rsid w:val="0048767D"/>
    <w:rsid w:val="004914FC"/>
    <w:rsid w:val="0049176F"/>
    <w:rsid w:val="004918F2"/>
    <w:rsid w:val="00492EA5"/>
    <w:rsid w:val="004931C8"/>
    <w:rsid w:val="00493247"/>
    <w:rsid w:val="004A0053"/>
    <w:rsid w:val="004A0BD2"/>
    <w:rsid w:val="004A2687"/>
    <w:rsid w:val="004A2864"/>
    <w:rsid w:val="004A402F"/>
    <w:rsid w:val="004A6761"/>
    <w:rsid w:val="004B2B05"/>
    <w:rsid w:val="004B2BBA"/>
    <w:rsid w:val="004B3425"/>
    <w:rsid w:val="004B55B9"/>
    <w:rsid w:val="004B58B9"/>
    <w:rsid w:val="004B6B21"/>
    <w:rsid w:val="004B70AD"/>
    <w:rsid w:val="004B71F4"/>
    <w:rsid w:val="004B76B6"/>
    <w:rsid w:val="004B7EA1"/>
    <w:rsid w:val="004C0B5E"/>
    <w:rsid w:val="004C16C3"/>
    <w:rsid w:val="004C16F8"/>
    <w:rsid w:val="004C23A9"/>
    <w:rsid w:val="004C3E66"/>
    <w:rsid w:val="004C4244"/>
    <w:rsid w:val="004C47A2"/>
    <w:rsid w:val="004C6313"/>
    <w:rsid w:val="004C63EE"/>
    <w:rsid w:val="004C69F0"/>
    <w:rsid w:val="004D05D8"/>
    <w:rsid w:val="004D0970"/>
    <w:rsid w:val="004D1073"/>
    <w:rsid w:val="004D1EE6"/>
    <w:rsid w:val="004D238B"/>
    <w:rsid w:val="004D39A3"/>
    <w:rsid w:val="004D3FA5"/>
    <w:rsid w:val="004D640B"/>
    <w:rsid w:val="004D6EDD"/>
    <w:rsid w:val="004D7034"/>
    <w:rsid w:val="004D7205"/>
    <w:rsid w:val="004D7FAA"/>
    <w:rsid w:val="004E06BE"/>
    <w:rsid w:val="004E0E5E"/>
    <w:rsid w:val="004E258C"/>
    <w:rsid w:val="004E3A45"/>
    <w:rsid w:val="004E3B7D"/>
    <w:rsid w:val="004E3E3E"/>
    <w:rsid w:val="004E4673"/>
    <w:rsid w:val="004E4C87"/>
    <w:rsid w:val="004E5219"/>
    <w:rsid w:val="004E5753"/>
    <w:rsid w:val="004E7FF5"/>
    <w:rsid w:val="004F10CA"/>
    <w:rsid w:val="004F4675"/>
    <w:rsid w:val="004F557E"/>
    <w:rsid w:val="004F7762"/>
    <w:rsid w:val="00500842"/>
    <w:rsid w:val="00501570"/>
    <w:rsid w:val="005017DA"/>
    <w:rsid w:val="0050411A"/>
    <w:rsid w:val="00504690"/>
    <w:rsid w:val="0050472D"/>
    <w:rsid w:val="00505C1E"/>
    <w:rsid w:val="0050619E"/>
    <w:rsid w:val="005069E2"/>
    <w:rsid w:val="00506B0D"/>
    <w:rsid w:val="00506BCB"/>
    <w:rsid w:val="00506DE6"/>
    <w:rsid w:val="00506E51"/>
    <w:rsid w:val="0051029C"/>
    <w:rsid w:val="005131DA"/>
    <w:rsid w:val="00513C0B"/>
    <w:rsid w:val="005146EB"/>
    <w:rsid w:val="00516764"/>
    <w:rsid w:val="0052138B"/>
    <w:rsid w:val="005214BE"/>
    <w:rsid w:val="005219AA"/>
    <w:rsid w:val="00522736"/>
    <w:rsid w:val="005235B4"/>
    <w:rsid w:val="00524565"/>
    <w:rsid w:val="00525585"/>
    <w:rsid w:val="0052657B"/>
    <w:rsid w:val="00530E32"/>
    <w:rsid w:val="005312B1"/>
    <w:rsid w:val="005315FE"/>
    <w:rsid w:val="005344B3"/>
    <w:rsid w:val="00534869"/>
    <w:rsid w:val="00534D4B"/>
    <w:rsid w:val="00536194"/>
    <w:rsid w:val="00536670"/>
    <w:rsid w:val="005371D2"/>
    <w:rsid w:val="00537528"/>
    <w:rsid w:val="0054034E"/>
    <w:rsid w:val="00542ED7"/>
    <w:rsid w:val="00545A76"/>
    <w:rsid w:val="00547333"/>
    <w:rsid w:val="005506C7"/>
    <w:rsid w:val="00550E39"/>
    <w:rsid w:val="005514AA"/>
    <w:rsid w:val="00552CDD"/>
    <w:rsid w:val="0055500E"/>
    <w:rsid w:val="005557B3"/>
    <w:rsid w:val="00555A68"/>
    <w:rsid w:val="0055689F"/>
    <w:rsid w:val="00556F21"/>
    <w:rsid w:val="005571A0"/>
    <w:rsid w:val="00557B08"/>
    <w:rsid w:val="005603EF"/>
    <w:rsid w:val="00561349"/>
    <w:rsid w:val="00562736"/>
    <w:rsid w:val="00562AA1"/>
    <w:rsid w:val="00562B8C"/>
    <w:rsid w:val="00562C69"/>
    <w:rsid w:val="00563198"/>
    <w:rsid w:val="00564098"/>
    <w:rsid w:val="005657FC"/>
    <w:rsid w:val="00567054"/>
    <w:rsid w:val="00567294"/>
    <w:rsid w:val="00567A9A"/>
    <w:rsid w:val="00570240"/>
    <w:rsid w:val="00570FEC"/>
    <w:rsid w:val="005714C0"/>
    <w:rsid w:val="005714DB"/>
    <w:rsid w:val="005717F8"/>
    <w:rsid w:val="00571902"/>
    <w:rsid w:val="00571A8C"/>
    <w:rsid w:val="00571B07"/>
    <w:rsid w:val="00572427"/>
    <w:rsid w:val="0057377D"/>
    <w:rsid w:val="0057388E"/>
    <w:rsid w:val="005763B9"/>
    <w:rsid w:val="00580518"/>
    <w:rsid w:val="00583F6E"/>
    <w:rsid w:val="00585DF6"/>
    <w:rsid w:val="00585E04"/>
    <w:rsid w:val="005910DD"/>
    <w:rsid w:val="00591298"/>
    <w:rsid w:val="005920BC"/>
    <w:rsid w:val="005940C1"/>
    <w:rsid w:val="0059566C"/>
    <w:rsid w:val="00595711"/>
    <w:rsid w:val="0059585E"/>
    <w:rsid w:val="005A3156"/>
    <w:rsid w:val="005A53DF"/>
    <w:rsid w:val="005A6185"/>
    <w:rsid w:val="005B052E"/>
    <w:rsid w:val="005B0B2E"/>
    <w:rsid w:val="005B127E"/>
    <w:rsid w:val="005B220B"/>
    <w:rsid w:val="005B2E19"/>
    <w:rsid w:val="005B5956"/>
    <w:rsid w:val="005B66D2"/>
    <w:rsid w:val="005B7842"/>
    <w:rsid w:val="005C1AC7"/>
    <w:rsid w:val="005C20A4"/>
    <w:rsid w:val="005C2356"/>
    <w:rsid w:val="005C4591"/>
    <w:rsid w:val="005C59FB"/>
    <w:rsid w:val="005C6BDD"/>
    <w:rsid w:val="005C6D0C"/>
    <w:rsid w:val="005C72CB"/>
    <w:rsid w:val="005D0523"/>
    <w:rsid w:val="005D1368"/>
    <w:rsid w:val="005D57F1"/>
    <w:rsid w:val="005D680C"/>
    <w:rsid w:val="005E06D3"/>
    <w:rsid w:val="005E27C0"/>
    <w:rsid w:val="005E31E8"/>
    <w:rsid w:val="005E4F1C"/>
    <w:rsid w:val="005E56AC"/>
    <w:rsid w:val="005F097D"/>
    <w:rsid w:val="005F0BCE"/>
    <w:rsid w:val="005F1004"/>
    <w:rsid w:val="005F173E"/>
    <w:rsid w:val="005F174C"/>
    <w:rsid w:val="005F1FAE"/>
    <w:rsid w:val="005F1FC2"/>
    <w:rsid w:val="005F35D0"/>
    <w:rsid w:val="005F42AD"/>
    <w:rsid w:val="005F4994"/>
    <w:rsid w:val="005F507D"/>
    <w:rsid w:val="005F52FC"/>
    <w:rsid w:val="005F56A6"/>
    <w:rsid w:val="005F6041"/>
    <w:rsid w:val="005F797B"/>
    <w:rsid w:val="005F7E99"/>
    <w:rsid w:val="00600492"/>
    <w:rsid w:val="00601081"/>
    <w:rsid w:val="006012C6"/>
    <w:rsid w:val="0060137E"/>
    <w:rsid w:val="0060145D"/>
    <w:rsid w:val="00601900"/>
    <w:rsid w:val="00603239"/>
    <w:rsid w:val="0060466A"/>
    <w:rsid w:val="0060473D"/>
    <w:rsid w:val="006053DC"/>
    <w:rsid w:val="0060598B"/>
    <w:rsid w:val="00605AF2"/>
    <w:rsid w:val="00607A61"/>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0D27"/>
    <w:rsid w:val="006316B3"/>
    <w:rsid w:val="0063180C"/>
    <w:rsid w:val="00633DA7"/>
    <w:rsid w:val="00634F89"/>
    <w:rsid w:val="006357BD"/>
    <w:rsid w:val="006358DF"/>
    <w:rsid w:val="00636513"/>
    <w:rsid w:val="006408DC"/>
    <w:rsid w:val="006413AD"/>
    <w:rsid w:val="006422C6"/>
    <w:rsid w:val="0064318F"/>
    <w:rsid w:val="00643A7A"/>
    <w:rsid w:val="0064545A"/>
    <w:rsid w:val="00647D0B"/>
    <w:rsid w:val="006503F8"/>
    <w:rsid w:val="00650D0F"/>
    <w:rsid w:val="00651227"/>
    <w:rsid w:val="00651856"/>
    <w:rsid w:val="006521E7"/>
    <w:rsid w:val="006521F2"/>
    <w:rsid w:val="00652646"/>
    <w:rsid w:val="00654874"/>
    <w:rsid w:val="0065506A"/>
    <w:rsid w:val="0065579F"/>
    <w:rsid w:val="0065725C"/>
    <w:rsid w:val="006658F5"/>
    <w:rsid w:val="0066737C"/>
    <w:rsid w:val="00667AEB"/>
    <w:rsid w:val="00670351"/>
    <w:rsid w:val="006706AA"/>
    <w:rsid w:val="006718B7"/>
    <w:rsid w:val="00672632"/>
    <w:rsid w:val="00673154"/>
    <w:rsid w:val="00673A1F"/>
    <w:rsid w:val="006746B2"/>
    <w:rsid w:val="0067540D"/>
    <w:rsid w:val="00676653"/>
    <w:rsid w:val="00676B15"/>
    <w:rsid w:val="00680EC8"/>
    <w:rsid w:val="0068365D"/>
    <w:rsid w:val="0068430C"/>
    <w:rsid w:val="00685237"/>
    <w:rsid w:val="006867C4"/>
    <w:rsid w:val="00690BB8"/>
    <w:rsid w:val="0069144C"/>
    <w:rsid w:val="0069161A"/>
    <w:rsid w:val="0069189C"/>
    <w:rsid w:val="00691E28"/>
    <w:rsid w:val="006954BD"/>
    <w:rsid w:val="006966CF"/>
    <w:rsid w:val="006978B2"/>
    <w:rsid w:val="00697AF7"/>
    <w:rsid w:val="00697DD7"/>
    <w:rsid w:val="006A0BB0"/>
    <w:rsid w:val="006A0E75"/>
    <w:rsid w:val="006A4298"/>
    <w:rsid w:val="006A451F"/>
    <w:rsid w:val="006A67C2"/>
    <w:rsid w:val="006A6A31"/>
    <w:rsid w:val="006A6BFD"/>
    <w:rsid w:val="006B0BCD"/>
    <w:rsid w:val="006B0CBE"/>
    <w:rsid w:val="006B0D95"/>
    <w:rsid w:val="006B1969"/>
    <w:rsid w:val="006B2F1E"/>
    <w:rsid w:val="006B3DD7"/>
    <w:rsid w:val="006B48F1"/>
    <w:rsid w:val="006C181A"/>
    <w:rsid w:val="006C200E"/>
    <w:rsid w:val="006C2D21"/>
    <w:rsid w:val="006C60A2"/>
    <w:rsid w:val="006C6193"/>
    <w:rsid w:val="006C6DC4"/>
    <w:rsid w:val="006C6E23"/>
    <w:rsid w:val="006C7A1A"/>
    <w:rsid w:val="006D2A31"/>
    <w:rsid w:val="006D2EEC"/>
    <w:rsid w:val="006D3223"/>
    <w:rsid w:val="006D4BBE"/>
    <w:rsid w:val="006D5430"/>
    <w:rsid w:val="006D63EF"/>
    <w:rsid w:val="006D71AC"/>
    <w:rsid w:val="006D7CA8"/>
    <w:rsid w:val="006E1EE7"/>
    <w:rsid w:val="006E2FE4"/>
    <w:rsid w:val="006E36C6"/>
    <w:rsid w:val="006E3B73"/>
    <w:rsid w:val="006E4CAF"/>
    <w:rsid w:val="006E7570"/>
    <w:rsid w:val="006F12EE"/>
    <w:rsid w:val="006F1DE8"/>
    <w:rsid w:val="006F2252"/>
    <w:rsid w:val="006F259F"/>
    <w:rsid w:val="006F3D72"/>
    <w:rsid w:val="006F3FB1"/>
    <w:rsid w:val="006F4B94"/>
    <w:rsid w:val="006F511B"/>
    <w:rsid w:val="006F6130"/>
    <w:rsid w:val="006F6B71"/>
    <w:rsid w:val="006F6C14"/>
    <w:rsid w:val="006F6CFF"/>
    <w:rsid w:val="006F6EB8"/>
    <w:rsid w:val="006F72DD"/>
    <w:rsid w:val="00702BEF"/>
    <w:rsid w:val="0070393B"/>
    <w:rsid w:val="00704BC7"/>
    <w:rsid w:val="007051AF"/>
    <w:rsid w:val="00705E84"/>
    <w:rsid w:val="00705FA1"/>
    <w:rsid w:val="00707E83"/>
    <w:rsid w:val="00710FFB"/>
    <w:rsid w:val="007116B3"/>
    <w:rsid w:val="00711E45"/>
    <w:rsid w:val="00711F8D"/>
    <w:rsid w:val="00713731"/>
    <w:rsid w:val="007150F3"/>
    <w:rsid w:val="00715C10"/>
    <w:rsid w:val="007165BE"/>
    <w:rsid w:val="007200FA"/>
    <w:rsid w:val="00721635"/>
    <w:rsid w:val="00723530"/>
    <w:rsid w:val="007258A0"/>
    <w:rsid w:val="00725CC4"/>
    <w:rsid w:val="00726958"/>
    <w:rsid w:val="00727D4D"/>
    <w:rsid w:val="00730980"/>
    <w:rsid w:val="00731322"/>
    <w:rsid w:val="00731E30"/>
    <w:rsid w:val="0073217A"/>
    <w:rsid w:val="00736011"/>
    <w:rsid w:val="00736CDD"/>
    <w:rsid w:val="00736FEF"/>
    <w:rsid w:val="00737516"/>
    <w:rsid w:val="00741230"/>
    <w:rsid w:val="00741381"/>
    <w:rsid w:val="0074310F"/>
    <w:rsid w:val="00743261"/>
    <w:rsid w:val="00743B0A"/>
    <w:rsid w:val="00743EC8"/>
    <w:rsid w:val="0074502E"/>
    <w:rsid w:val="00745C1D"/>
    <w:rsid w:val="007517C3"/>
    <w:rsid w:val="00751F23"/>
    <w:rsid w:val="00753A69"/>
    <w:rsid w:val="007566B3"/>
    <w:rsid w:val="007573D2"/>
    <w:rsid w:val="00757741"/>
    <w:rsid w:val="007577AC"/>
    <w:rsid w:val="00760036"/>
    <w:rsid w:val="00760C49"/>
    <w:rsid w:val="007621D5"/>
    <w:rsid w:val="007626A2"/>
    <w:rsid w:val="007651F0"/>
    <w:rsid w:val="00765D32"/>
    <w:rsid w:val="00766F9C"/>
    <w:rsid w:val="007705A1"/>
    <w:rsid w:val="00770F43"/>
    <w:rsid w:val="00771468"/>
    <w:rsid w:val="007719AC"/>
    <w:rsid w:val="00771E49"/>
    <w:rsid w:val="0077202D"/>
    <w:rsid w:val="00772393"/>
    <w:rsid w:val="00772475"/>
    <w:rsid w:val="00773686"/>
    <w:rsid w:val="00776AD0"/>
    <w:rsid w:val="0078194B"/>
    <w:rsid w:val="007824FF"/>
    <w:rsid w:val="00782F79"/>
    <w:rsid w:val="007832D8"/>
    <w:rsid w:val="00786620"/>
    <w:rsid w:val="00787A57"/>
    <w:rsid w:val="00787B7D"/>
    <w:rsid w:val="00790647"/>
    <w:rsid w:val="00792D48"/>
    <w:rsid w:val="00793203"/>
    <w:rsid w:val="007943BB"/>
    <w:rsid w:val="00795931"/>
    <w:rsid w:val="00796061"/>
    <w:rsid w:val="00796A2A"/>
    <w:rsid w:val="00796A38"/>
    <w:rsid w:val="00797C01"/>
    <w:rsid w:val="007A0183"/>
    <w:rsid w:val="007A053E"/>
    <w:rsid w:val="007A2791"/>
    <w:rsid w:val="007A2918"/>
    <w:rsid w:val="007A2A69"/>
    <w:rsid w:val="007A38D5"/>
    <w:rsid w:val="007A3BED"/>
    <w:rsid w:val="007A627F"/>
    <w:rsid w:val="007A6821"/>
    <w:rsid w:val="007B055F"/>
    <w:rsid w:val="007B0BAC"/>
    <w:rsid w:val="007B118F"/>
    <w:rsid w:val="007B13C6"/>
    <w:rsid w:val="007B16FB"/>
    <w:rsid w:val="007B312F"/>
    <w:rsid w:val="007B3EE9"/>
    <w:rsid w:val="007B4B41"/>
    <w:rsid w:val="007B6028"/>
    <w:rsid w:val="007C0BA7"/>
    <w:rsid w:val="007C1244"/>
    <w:rsid w:val="007C1A92"/>
    <w:rsid w:val="007C33E4"/>
    <w:rsid w:val="007C41B3"/>
    <w:rsid w:val="007C44F4"/>
    <w:rsid w:val="007C4841"/>
    <w:rsid w:val="007C5C75"/>
    <w:rsid w:val="007C6BFB"/>
    <w:rsid w:val="007C710E"/>
    <w:rsid w:val="007C7AC0"/>
    <w:rsid w:val="007D0E38"/>
    <w:rsid w:val="007D2587"/>
    <w:rsid w:val="007D2DC4"/>
    <w:rsid w:val="007D34C8"/>
    <w:rsid w:val="007D36F2"/>
    <w:rsid w:val="007D5A25"/>
    <w:rsid w:val="007E0E51"/>
    <w:rsid w:val="007E0F24"/>
    <w:rsid w:val="007E17B1"/>
    <w:rsid w:val="007E27C0"/>
    <w:rsid w:val="007E2F5D"/>
    <w:rsid w:val="007E3C82"/>
    <w:rsid w:val="007E4716"/>
    <w:rsid w:val="007E5067"/>
    <w:rsid w:val="007E51F3"/>
    <w:rsid w:val="007E6E32"/>
    <w:rsid w:val="007E7487"/>
    <w:rsid w:val="007E771D"/>
    <w:rsid w:val="007F3DA7"/>
    <w:rsid w:val="007F4203"/>
    <w:rsid w:val="007F4290"/>
    <w:rsid w:val="007F502E"/>
    <w:rsid w:val="007F65F6"/>
    <w:rsid w:val="007F6A42"/>
    <w:rsid w:val="007F6DD4"/>
    <w:rsid w:val="007F7A9A"/>
    <w:rsid w:val="008013CA"/>
    <w:rsid w:val="00802E86"/>
    <w:rsid w:val="008056CF"/>
    <w:rsid w:val="00806753"/>
    <w:rsid w:val="00806C7C"/>
    <w:rsid w:val="0080728E"/>
    <w:rsid w:val="00811498"/>
    <w:rsid w:val="00811CC1"/>
    <w:rsid w:val="00812EF1"/>
    <w:rsid w:val="00814945"/>
    <w:rsid w:val="00814985"/>
    <w:rsid w:val="008155A0"/>
    <w:rsid w:val="008160BF"/>
    <w:rsid w:val="008168D2"/>
    <w:rsid w:val="00816F96"/>
    <w:rsid w:val="008175D4"/>
    <w:rsid w:val="008205B0"/>
    <w:rsid w:val="008224B3"/>
    <w:rsid w:val="00822C19"/>
    <w:rsid w:val="00823AF8"/>
    <w:rsid w:val="00832ADC"/>
    <w:rsid w:val="008343F2"/>
    <w:rsid w:val="00835293"/>
    <w:rsid w:val="00835356"/>
    <w:rsid w:val="00836941"/>
    <w:rsid w:val="00836D5A"/>
    <w:rsid w:val="0083795A"/>
    <w:rsid w:val="00837C9F"/>
    <w:rsid w:val="00843379"/>
    <w:rsid w:val="008436F0"/>
    <w:rsid w:val="00843C74"/>
    <w:rsid w:val="00843DAA"/>
    <w:rsid w:val="00843F40"/>
    <w:rsid w:val="00845019"/>
    <w:rsid w:val="0084566F"/>
    <w:rsid w:val="008505B6"/>
    <w:rsid w:val="00850AD1"/>
    <w:rsid w:val="00851A3E"/>
    <w:rsid w:val="00852259"/>
    <w:rsid w:val="008529ED"/>
    <w:rsid w:val="00853419"/>
    <w:rsid w:val="00853E87"/>
    <w:rsid w:val="00855CBD"/>
    <w:rsid w:val="00856F99"/>
    <w:rsid w:val="00857625"/>
    <w:rsid w:val="00857E3C"/>
    <w:rsid w:val="00860FE6"/>
    <w:rsid w:val="008636BD"/>
    <w:rsid w:val="00864683"/>
    <w:rsid w:val="00864D17"/>
    <w:rsid w:val="00866CF0"/>
    <w:rsid w:val="008719DB"/>
    <w:rsid w:val="00872250"/>
    <w:rsid w:val="008727F2"/>
    <w:rsid w:val="008731B8"/>
    <w:rsid w:val="0087381D"/>
    <w:rsid w:val="00873D16"/>
    <w:rsid w:val="00875049"/>
    <w:rsid w:val="00875CB9"/>
    <w:rsid w:val="00875F0E"/>
    <w:rsid w:val="00880F6C"/>
    <w:rsid w:val="008855E2"/>
    <w:rsid w:val="00885822"/>
    <w:rsid w:val="00886521"/>
    <w:rsid w:val="00886648"/>
    <w:rsid w:val="00887886"/>
    <w:rsid w:val="0089179F"/>
    <w:rsid w:val="008937A3"/>
    <w:rsid w:val="008943A1"/>
    <w:rsid w:val="00894705"/>
    <w:rsid w:val="0089509A"/>
    <w:rsid w:val="00895C60"/>
    <w:rsid w:val="00897C1C"/>
    <w:rsid w:val="008A1E93"/>
    <w:rsid w:val="008A2A33"/>
    <w:rsid w:val="008A4FE1"/>
    <w:rsid w:val="008A5E28"/>
    <w:rsid w:val="008A64DE"/>
    <w:rsid w:val="008B3CA8"/>
    <w:rsid w:val="008B4198"/>
    <w:rsid w:val="008B4296"/>
    <w:rsid w:val="008B4609"/>
    <w:rsid w:val="008B50B6"/>
    <w:rsid w:val="008B5D07"/>
    <w:rsid w:val="008B725C"/>
    <w:rsid w:val="008C1D6D"/>
    <w:rsid w:val="008C2184"/>
    <w:rsid w:val="008C3C8F"/>
    <w:rsid w:val="008C3F98"/>
    <w:rsid w:val="008C6EE5"/>
    <w:rsid w:val="008D1DAC"/>
    <w:rsid w:val="008D23AF"/>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F0C94"/>
    <w:rsid w:val="008F1DCB"/>
    <w:rsid w:val="008F2453"/>
    <w:rsid w:val="008F252E"/>
    <w:rsid w:val="008F34E9"/>
    <w:rsid w:val="008F692D"/>
    <w:rsid w:val="0090163F"/>
    <w:rsid w:val="00901D0C"/>
    <w:rsid w:val="00902740"/>
    <w:rsid w:val="00902833"/>
    <w:rsid w:val="00902C4E"/>
    <w:rsid w:val="00903163"/>
    <w:rsid w:val="009032D6"/>
    <w:rsid w:val="009039E2"/>
    <w:rsid w:val="00904B7E"/>
    <w:rsid w:val="00905D5B"/>
    <w:rsid w:val="00906BB5"/>
    <w:rsid w:val="00906C37"/>
    <w:rsid w:val="0091196A"/>
    <w:rsid w:val="00911DC9"/>
    <w:rsid w:val="009123FF"/>
    <w:rsid w:val="00912D8F"/>
    <w:rsid w:val="009164CD"/>
    <w:rsid w:val="00917271"/>
    <w:rsid w:val="009175E7"/>
    <w:rsid w:val="0092229F"/>
    <w:rsid w:val="00922A9F"/>
    <w:rsid w:val="00923268"/>
    <w:rsid w:val="00923EDA"/>
    <w:rsid w:val="00923FEC"/>
    <w:rsid w:val="00925478"/>
    <w:rsid w:val="009256F4"/>
    <w:rsid w:val="00925A8F"/>
    <w:rsid w:val="00925C05"/>
    <w:rsid w:val="00925D8E"/>
    <w:rsid w:val="009269F5"/>
    <w:rsid w:val="00930CAD"/>
    <w:rsid w:val="00930F33"/>
    <w:rsid w:val="00931BE7"/>
    <w:rsid w:val="0093324D"/>
    <w:rsid w:val="00937D89"/>
    <w:rsid w:val="009400CF"/>
    <w:rsid w:val="00940533"/>
    <w:rsid w:val="00940DA1"/>
    <w:rsid w:val="00941097"/>
    <w:rsid w:val="00942498"/>
    <w:rsid w:val="00942B78"/>
    <w:rsid w:val="009432FE"/>
    <w:rsid w:val="009438F8"/>
    <w:rsid w:val="00944414"/>
    <w:rsid w:val="00945C25"/>
    <w:rsid w:val="009461AB"/>
    <w:rsid w:val="0094691D"/>
    <w:rsid w:val="009517B7"/>
    <w:rsid w:val="00952459"/>
    <w:rsid w:val="00953948"/>
    <w:rsid w:val="00953CF1"/>
    <w:rsid w:val="00954F42"/>
    <w:rsid w:val="00957172"/>
    <w:rsid w:val="009578D1"/>
    <w:rsid w:val="00957A33"/>
    <w:rsid w:val="00957B43"/>
    <w:rsid w:val="0096003B"/>
    <w:rsid w:val="0096081E"/>
    <w:rsid w:val="0096137E"/>
    <w:rsid w:val="00961E92"/>
    <w:rsid w:val="00962455"/>
    <w:rsid w:val="009644D2"/>
    <w:rsid w:val="009647C5"/>
    <w:rsid w:val="0096604F"/>
    <w:rsid w:val="00966280"/>
    <w:rsid w:val="009663C5"/>
    <w:rsid w:val="00966F97"/>
    <w:rsid w:val="009700D1"/>
    <w:rsid w:val="009704A1"/>
    <w:rsid w:val="00971DDC"/>
    <w:rsid w:val="0097399E"/>
    <w:rsid w:val="009739F5"/>
    <w:rsid w:val="009750EE"/>
    <w:rsid w:val="00975146"/>
    <w:rsid w:val="009755AD"/>
    <w:rsid w:val="009757E0"/>
    <w:rsid w:val="0097718E"/>
    <w:rsid w:val="00980000"/>
    <w:rsid w:val="009800B6"/>
    <w:rsid w:val="009843F2"/>
    <w:rsid w:val="0098536E"/>
    <w:rsid w:val="00985DB7"/>
    <w:rsid w:val="00986B3C"/>
    <w:rsid w:val="00986D44"/>
    <w:rsid w:val="00987C1D"/>
    <w:rsid w:val="009903A8"/>
    <w:rsid w:val="00990D43"/>
    <w:rsid w:val="00991070"/>
    <w:rsid w:val="00991C84"/>
    <w:rsid w:val="00992DCD"/>
    <w:rsid w:val="00994702"/>
    <w:rsid w:val="0099487F"/>
    <w:rsid w:val="00996E62"/>
    <w:rsid w:val="00997875"/>
    <w:rsid w:val="00997D39"/>
    <w:rsid w:val="00997FD5"/>
    <w:rsid w:val="009A0504"/>
    <w:rsid w:val="009A1CA8"/>
    <w:rsid w:val="009A21EC"/>
    <w:rsid w:val="009A2CA9"/>
    <w:rsid w:val="009A3428"/>
    <w:rsid w:val="009A3CCD"/>
    <w:rsid w:val="009A5082"/>
    <w:rsid w:val="009A618E"/>
    <w:rsid w:val="009B11B9"/>
    <w:rsid w:val="009B155B"/>
    <w:rsid w:val="009B17E1"/>
    <w:rsid w:val="009B183F"/>
    <w:rsid w:val="009B1F5B"/>
    <w:rsid w:val="009B3BA9"/>
    <w:rsid w:val="009B3DB8"/>
    <w:rsid w:val="009B4769"/>
    <w:rsid w:val="009C0634"/>
    <w:rsid w:val="009C2086"/>
    <w:rsid w:val="009C3006"/>
    <w:rsid w:val="009C6438"/>
    <w:rsid w:val="009C74B5"/>
    <w:rsid w:val="009D159F"/>
    <w:rsid w:val="009D1912"/>
    <w:rsid w:val="009D1A92"/>
    <w:rsid w:val="009D2A16"/>
    <w:rsid w:val="009D344B"/>
    <w:rsid w:val="009D6952"/>
    <w:rsid w:val="009E068F"/>
    <w:rsid w:val="009E1B89"/>
    <w:rsid w:val="009E217B"/>
    <w:rsid w:val="009E3971"/>
    <w:rsid w:val="009E47B7"/>
    <w:rsid w:val="009E58C2"/>
    <w:rsid w:val="009E619C"/>
    <w:rsid w:val="009E7020"/>
    <w:rsid w:val="009E7045"/>
    <w:rsid w:val="009E748B"/>
    <w:rsid w:val="009E78AF"/>
    <w:rsid w:val="009F0307"/>
    <w:rsid w:val="009F2244"/>
    <w:rsid w:val="009F3808"/>
    <w:rsid w:val="009F3839"/>
    <w:rsid w:val="009F3D12"/>
    <w:rsid w:val="009F5FBC"/>
    <w:rsid w:val="009F6383"/>
    <w:rsid w:val="009F74A3"/>
    <w:rsid w:val="009F7F73"/>
    <w:rsid w:val="00A00E96"/>
    <w:rsid w:val="00A03D3F"/>
    <w:rsid w:val="00A047F9"/>
    <w:rsid w:val="00A049AC"/>
    <w:rsid w:val="00A04BEB"/>
    <w:rsid w:val="00A04DE2"/>
    <w:rsid w:val="00A054F6"/>
    <w:rsid w:val="00A07A65"/>
    <w:rsid w:val="00A07E9D"/>
    <w:rsid w:val="00A1110B"/>
    <w:rsid w:val="00A11A20"/>
    <w:rsid w:val="00A11DFB"/>
    <w:rsid w:val="00A11F1E"/>
    <w:rsid w:val="00A12DEC"/>
    <w:rsid w:val="00A14BA5"/>
    <w:rsid w:val="00A15C80"/>
    <w:rsid w:val="00A15DA4"/>
    <w:rsid w:val="00A16762"/>
    <w:rsid w:val="00A20607"/>
    <w:rsid w:val="00A20D0F"/>
    <w:rsid w:val="00A22250"/>
    <w:rsid w:val="00A2486B"/>
    <w:rsid w:val="00A24B3E"/>
    <w:rsid w:val="00A25160"/>
    <w:rsid w:val="00A26916"/>
    <w:rsid w:val="00A2769F"/>
    <w:rsid w:val="00A27E3C"/>
    <w:rsid w:val="00A27E76"/>
    <w:rsid w:val="00A27E8B"/>
    <w:rsid w:val="00A3062C"/>
    <w:rsid w:val="00A3149C"/>
    <w:rsid w:val="00A31A13"/>
    <w:rsid w:val="00A323D7"/>
    <w:rsid w:val="00A32701"/>
    <w:rsid w:val="00A330EB"/>
    <w:rsid w:val="00A334CC"/>
    <w:rsid w:val="00A337B2"/>
    <w:rsid w:val="00A3545F"/>
    <w:rsid w:val="00A421DA"/>
    <w:rsid w:val="00A439CB"/>
    <w:rsid w:val="00A44BE1"/>
    <w:rsid w:val="00A4500D"/>
    <w:rsid w:val="00A473D6"/>
    <w:rsid w:val="00A47C87"/>
    <w:rsid w:val="00A51EEE"/>
    <w:rsid w:val="00A53C99"/>
    <w:rsid w:val="00A542B8"/>
    <w:rsid w:val="00A54719"/>
    <w:rsid w:val="00A602F2"/>
    <w:rsid w:val="00A60995"/>
    <w:rsid w:val="00A612B9"/>
    <w:rsid w:val="00A63B4C"/>
    <w:rsid w:val="00A6549F"/>
    <w:rsid w:val="00A66B14"/>
    <w:rsid w:val="00A66CF8"/>
    <w:rsid w:val="00A70A9A"/>
    <w:rsid w:val="00A727DA"/>
    <w:rsid w:val="00A7488B"/>
    <w:rsid w:val="00A7493E"/>
    <w:rsid w:val="00A74F48"/>
    <w:rsid w:val="00A81A3A"/>
    <w:rsid w:val="00A823A2"/>
    <w:rsid w:val="00A82E50"/>
    <w:rsid w:val="00A83C75"/>
    <w:rsid w:val="00A83E6C"/>
    <w:rsid w:val="00A84D8D"/>
    <w:rsid w:val="00A854F8"/>
    <w:rsid w:val="00A900AE"/>
    <w:rsid w:val="00A92464"/>
    <w:rsid w:val="00A93140"/>
    <w:rsid w:val="00A9330E"/>
    <w:rsid w:val="00A93FD6"/>
    <w:rsid w:val="00A9447A"/>
    <w:rsid w:val="00A95040"/>
    <w:rsid w:val="00A95088"/>
    <w:rsid w:val="00A957EB"/>
    <w:rsid w:val="00A960AC"/>
    <w:rsid w:val="00AA0692"/>
    <w:rsid w:val="00AA3298"/>
    <w:rsid w:val="00AA41AA"/>
    <w:rsid w:val="00AA41D8"/>
    <w:rsid w:val="00AA461D"/>
    <w:rsid w:val="00AA508F"/>
    <w:rsid w:val="00AA5D0F"/>
    <w:rsid w:val="00AA6892"/>
    <w:rsid w:val="00AA6C76"/>
    <w:rsid w:val="00AB049C"/>
    <w:rsid w:val="00AB1D7B"/>
    <w:rsid w:val="00AB1EA3"/>
    <w:rsid w:val="00AB3399"/>
    <w:rsid w:val="00AB3785"/>
    <w:rsid w:val="00AB3D67"/>
    <w:rsid w:val="00AB4CB4"/>
    <w:rsid w:val="00AB6250"/>
    <w:rsid w:val="00AB7A48"/>
    <w:rsid w:val="00AB7ED6"/>
    <w:rsid w:val="00AC095B"/>
    <w:rsid w:val="00AC1C41"/>
    <w:rsid w:val="00AC315A"/>
    <w:rsid w:val="00AC34C5"/>
    <w:rsid w:val="00AC4276"/>
    <w:rsid w:val="00AC464D"/>
    <w:rsid w:val="00AC503E"/>
    <w:rsid w:val="00AC51E8"/>
    <w:rsid w:val="00AC60CF"/>
    <w:rsid w:val="00AC60FB"/>
    <w:rsid w:val="00AD021E"/>
    <w:rsid w:val="00AD048E"/>
    <w:rsid w:val="00AD0CA9"/>
    <w:rsid w:val="00AD16D6"/>
    <w:rsid w:val="00AD2407"/>
    <w:rsid w:val="00AD265B"/>
    <w:rsid w:val="00AD48D4"/>
    <w:rsid w:val="00AD4DB6"/>
    <w:rsid w:val="00AD62D8"/>
    <w:rsid w:val="00AD6E05"/>
    <w:rsid w:val="00AE017E"/>
    <w:rsid w:val="00AE20E8"/>
    <w:rsid w:val="00AE49C2"/>
    <w:rsid w:val="00AE5146"/>
    <w:rsid w:val="00AE55C5"/>
    <w:rsid w:val="00AE5A4F"/>
    <w:rsid w:val="00AE7740"/>
    <w:rsid w:val="00AE7B16"/>
    <w:rsid w:val="00AF0B65"/>
    <w:rsid w:val="00AF0F18"/>
    <w:rsid w:val="00AF5F62"/>
    <w:rsid w:val="00AF74D1"/>
    <w:rsid w:val="00AF7EEF"/>
    <w:rsid w:val="00B002E0"/>
    <w:rsid w:val="00B0053F"/>
    <w:rsid w:val="00B0132A"/>
    <w:rsid w:val="00B029C1"/>
    <w:rsid w:val="00B02F73"/>
    <w:rsid w:val="00B033C4"/>
    <w:rsid w:val="00B042F9"/>
    <w:rsid w:val="00B07968"/>
    <w:rsid w:val="00B07B19"/>
    <w:rsid w:val="00B10FBA"/>
    <w:rsid w:val="00B12666"/>
    <w:rsid w:val="00B126DA"/>
    <w:rsid w:val="00B13BA3"/>
    <w:rsid w:val="00B14DB6"/>
    <w:rsid w:val="00B1531E"/>
    <w:rsid w:val="00B15903"/>
    <w:rsid w:val="00B166C8"/>
    <w:rsid w:val="00B2184A"/>
    <w:rsid w:val="00B230AB"/>
    <w:rsid w:val="00B23604"/>
    <w:rsid w:val="00B236B2"/>
    <w:rsid w:val="00B25570"/>
    <w:rsid w:val="00B2566A"/>
    <w:rsid w:val="00B26E87"/>
    <w:rsid w:val="00B30EB8"/>
    <w:rsid w:val="00B3226F"/>
    <w:rsid w:val="00B33A57"/>
    <w:rsid w:val="00B35581"/>
    <w:rsid w:val="00B3777D"/>
    <w:rsid w:val="00B41694"/>
    <w:rsid w:val="00B425D5"/>
    <w:rsid w:val="00B427B9"/>
    <w:rsid w:val="00B42928"/>
    <w:rsid w:val="00B43371"/>
    <w:rsid w:val="00B44CA2"/>
    <w:rsid w:val="00B454AE"/>
    <w:rsid w:val="00B47CA1"/>
    <w:rsid w:val="00B52464"/>
    <w:rsid w:val="00B55453"/>
    <w:rsid w:val="00B55CF3"/>
    <w:rsid w:val="00B579A3"/>
    <w:rsid w:val="00B57CCE"/>
    <w:rsid w:val="00B62E6B"/>
    <w:rsid w:val="00B63F38"/>
    <w:rsid w:val="00B64024"/>
    <w:rsid w:val="00B65685"/>
    <w:rsid w:val="00B66B7C"/>
    <w:rsid w:val="00B670CE"/>
    <w:rsid w:val="00B67B79"/>
    <w:rsid w:val="00B67CDB"/>
    <w:rsid w:val="00B67E74"/>
    <w:rsid w:val="00B71448"/>
    <w:rsid w:val="00B7196F"/>
    <w:rsid w:val="00B77CB0"/>
    <w:rsid w:val="00B82234"/>
    <w:rsid w:val="00B8283E"/>
    <w:rsid w:val="00B837AA"/>
    <w:rsid w:val="00B848C7"/>
    <w:rsid w:val="00B86E93"/>
    <w:rsid w:val="00B87D03"/>
    <w:rsid w:val="00B87F40"/>
    <w:rsid w:val="00B909E8"/>
    <w:rsid w:val="00B90D7F"/>
    <w:rsid w:val="00B91063"/>
    <w:rsid w:val="00B9232C"/>
    <w:rsid w:val="00B928EE"/>
    <w:rsid w:val="00B92AD5"/>
    <w:rsid w:val="00B93E17"/>
    <w:rsid w:val="00B94BA4"/>
    <w:rsid w:val="00B95B0F"/>
    <w:rsid w:val="00B96B25"/>
    <w:rsid w:val="00B97DB5"/>
    <w:rsid w:val="00BA0E02"/>
    <w:rsid w:val="00BA1AEA"/>
    <w:rsid w:val="00BA4762"/>
    <w:rsid w:val="00BA50F8"/>
    <w:rsid w:val="00BB156E"/>
    <w:rsid w:val="00BB1734"/>
    <w:rsid w:val="00BB2186"/>
    <w:rsid w:val="00BB3ABA"/>
    <w:rsid w:val="00BB4FEC"/>
    <w:rsid w:val="00BB65B1"/>
    <w:rsid w:val="00BB68C7"/>
    <w:rsid w:val="00BB69D5"/>
    <w:rsid w:val="00BB73DF"/>
    <w:rsid w:val="00BB7F78"/>
    <w:rsid w:val="00BC03E1"/>
    <w:rsid w:val="00BC2983"/>
    <w:rsid w:val="00BC3757"/>
    <w:rsid w:val="00BC4593"/>
    <w:rsid w:val="00BC5BED"/>
    <w:rsid w:val="00BD05BF"/>
    <w:rsid w:val="00BD464A"/>
    <w:rsid w:val="00BD639A"/>
    <w:rsid w:val="00BD6401"/>
    <w:rsid w:val="00BD64BD"/>
    <w:rsid w:val="00BD6CFB"/>
    <w:rsid w:val="00BE1E03"/>
    <w:rsid w:val="00BE2902"/>
    <w:rsid w:val="00BE41EB"/>
    <w:rsid w:val="00BE42CB"/>
    <w:rsid w:val="00BE5AE8"/>
    <w:rsid w:val="00BE6162"/>
    <w:rsid w:val="00BE6C9C"/>
    <w:rsid w:val="00BE751E"/>
    <w:rsid w:val="00BF37B7"/>
    <w:rsid w:val="00BF3B86"/>
    <w:rsid w:val="00BF5C82"/>
    <w:rsid w:val="00BF77C4"/>
    <w:rsid w:val="00BF7A5E"/>
    <w:rsid w:val="00C0085D"/>
    <w:rsid w:val="00C00E47"/>
    <w:rsid w:val="00C010AA"/>
    <w:rsid w:val="00C013EF"/>
    <w:rsid w:val="00C04F9C"/>
    <w:rsid w:val="00C07BA6"/>
    <w:rsid w:val="00C11D21"/>
    <w:rsid w:val="00C11EFC"/>
    <w:rsid w:val="00C1565A"/>
    <w:rsid w:val="00C1675F"/>
    <w:rsid w:val="00C16C29"/>
    <w:rsid w:val="00C17B29"/>
    <w:rsid w:val="00C21F2D"/>
    <w:rsid w:val="00C22DD1"/>
    <w:rsid w:val="00C23438"/>
    <w:rsid w:val="00C23439"/>
    <w:rsid w:val="00C24BB6"/>
    <w:rsid w:val="00C25F81"/>
    <w:rsid w:val="00C268BB"/>
    <w:rsid w:val="00C27213"/>
    <w:rsid w:val="00C278C2"/>
    <w:rsid w:val="00C315B8"/>
    <w:rsid w:val="00C32425"/>
    <w:rsid w:val="00C33DEA"/>
    <w:rsid w:val="00C34B78"/>
    <w:rsid w:val="00C34DBE"/>
    <w:rsid w:val="00C353D0"/>
    <w:rsid w:val="00C35AE1"/>
    <w:rsid w:val="00C36B5B"/>
    <w:rsid w:val="00C37C3F"/>
    <w:rsid w:val="00C40D1E"/>
    <w:rsid w:val="00C413AB"/>
    <w:rsid w:val="00C41B4A"/>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2A52"/>
    <w:rsid w:val="00C630B7"/>
    <w:rsid w:val="00C63153"/>
    <w:rsid w:val="00C63CB8"/>
    <w:rsid w:val="00C65327"/>
    <w:rsid w:val="00C65838"/>
    <w:rsid w:val="00C6673E"/>
    <w:rsid w:val="00C668EE"/>
    <w:rsid w:val="00C67382"/>
    <w:rsid w:val="00C72471"/>
    <w:rsid w:val="00C7587D"/>
    <w:rsid w:val="00C8086B"/>
    <w:rsid w:val="00C82D97"/>
    <w:rsid w:val="00C84B6D"/>
    <w:rsid w:val="00C84D14"/>
    <w:rsid w:val="00C84FAA"/>
    <w:rsid w:val="00C91D4B"/>
    <w:rsid w:val="00C9369C"/>
    <w:rsid w:val="00C93EDD"/>
    <w:rsid w:val="00C95333"/>
    <w:rsid w:val="00C953EF"/>
    <w:rsid w:val="00C953F6"/>
    <w:rsid w:val="00CA0363"/>
    <w:rsid w:val="00CA06A4"/>
    <w:rsid w:val="00CA1C28"/>
    <w:rsid w:val="00CA1C2C"/>
    <w:rsid w:val="00CA33C1"/>
    <w:rsid w:val="00CA485B"/>
    <w:rsid w:val="00CA501F"/>
    <w:rsid w:val="00CA59FA"/>
    <w:rsid w:val="00CA61CF"/>
    <w:rsid w:val="00CB01E3"/>
    <w:rsid w:val="00CB0B17"/>
    <w:rsid w:val="00CB1749"/>
    <w:rsid w:val="00CB1870"/>
    <w:rsid w:val="00CB27C2"/>
    <w:rsid w:val="00CB32DD"/>
    <w:rsid w:val="00CB3A9F"/>
    <w:rsid w:val="00CB5048"/>
    <w:rsid w:val="00CB5AC7"/>
    <w:rsid w:val="00CC10DA"/>
    <w:rsid w:val="00CC4F0B"/>
    <w:rsid w:val="00CC7601"/>
    <w:rsid w:val="00CD1094"/>
    <w:rsid w:val="00CD1B67"/>
    <w:rsid w:val="00CD229F"/>
    <w:rsid w:val="00CE15ED"/>
    <w:rsid w:val="00CE2D1F"/>
    <w:rsid w:val="00CE31E0"/>
    <w:rsid w:val="00CE444E"/>
    <w:rsid w:val="00CE52F0"/>
    <w:rsid w:val="00CE6F1A"/>
    <w:rsid w:val="00CE79A2"/>
    <w:rsid w:val="00CF0496"/>
    <w:rsid w:val="00CF18A3"/>
    <w:rsid w:val="00CF356A"/>
    <w:rsid w:val="00CF3A2C"/>
    <w:rsid w:val="00CF3DA6"/>
    <w:rsid w:val="00CF4A61"/>
    <w:rsid w:val="00CF6809"/>
    <w:rsid w:val="00CF760D"/>
    <w:rsid w:val="00CF7B1F"/>
    <w:rsid w:val="00D01778"/>
    <w:rsid w:val="00D01A38"/>
    <w:rsid w:val="00D029CB"/>
    <w:rsid w:val="00D034E8"/>
    <w:rsid w:val="00D0365A"/>
    <w:rsid w:val="00D04274"/>
    <w:rsid w:val="00D05A8B"/>
    <w:rsid w:val="00D06659"/>
    <w:rsid w:val="00D0699D"/>
    <w:rsid w:val="00D122E3"/>
    <w:rsid w:val="00D1447E"/>
    <w:rsid w:val="00D15666"/>
    <w:rsid w:val="00D164B7"/>
    <w:rsid w:val="00D17475"/>
    <w:rsid w:val="00D1747A"/>
    <w:rsid w:val="00D205D0"/>
    <w:rsid w:val="00D20778"/>
    <w:rsid w:val="00D21306"/>
    <w:rsid w:val="00D2151A"/>
    <w:rsid w:val="00D22151"/>
    <w:rsid w:val="00D2223B"/>
    <w:rsid w:val="00D22AF0"/>
    <w:rsid w:val="00D23581"/>
    <w:rsid w:val="00D259AA"/>
    <w:rsid w:val="00D25CA2"/>
    <w:rsid w:val="00D26A0D"/>
    <w:rsid w:val="00D26BCB"/>
    <w:rsid w:val="00D275C6"/>
    <w:rsid w:val="00D27639"/>
    <w:rsid w:val="00D27E59"/>
    <w:rsid w:val="00D30DA6"/>
    <w:rsid w:val="00D31C1B"/>
    <w:rsid w:val="00D40E89"/>
    <w:rsid w:val="00D41A51"/>
    <w:rsid w:val="00D42993"/>
    <w:rsid w:val="00D42DFD"/>
    <w:rsid w:val="00D45BB6"/>
    <w:rsid w:val="00D45E14"/>
    <w:rsid w:val="00D4755C"/>
    <w:rsid w:val="00D47707"/>
    <w:rsid w:val="00D516CF"/>
    <w:rsid w:val="00D51F45"/>
    <w:rsid w:val="00D52834"/>
    <w:rsid w:val="00D52884"/>
    <w:rsid w:val="00D5288A"/>
    <w:rsid w:val="00D544FE"/>
    <w:rsid w:val="00D5505A"/>
    <w:rsid w:val="00D5596F"/>
    <w:rsid w:val="00D56636"/>
    <w:rsid w:val="00D56F3F"/>
    <w:rsid w:val="00D57733"/>
    <w:rsid w:val="00D577A0"/>
    <w:rsid w:val="00D601F1"/>
    <w:rsid w:val="00D61F13"/>
    <w:rsid w:val="00D633F2"/>
    <w:rsid w:val="00D64001"/>
    <w:rsid w:val="00D650A7"/>
    <w:rsid w:val="00D65513"/>
    <w:rsid w:val="00D672D6"/>
    <w:rsid w:val="00D67D4A"/>
    <w:rsid w:val="00D7096D"/>
    <w:rsid w:val="00D70B9D"/>
    <w:rsid w:val="00D72B46"/>
    <w:rsid w:val="00D72F7B"/>
    <w:rsid w:val="00D73625"/>
    <w:rsid w:val="00D75D2E"/>
    <w:rsid w:val="00D766D5"/>
    <w:rsid w:val="00D77DC1"/>
    <w:rsid w:val="00D806A3"/>
    <w:rsid w:val="00D81232"/>
    <w:rsid w:val="00D81BAC"/>
    <w:rsid w:val="00D83149"/>
    <w:rsid w:val="00D83173"/>
    <w:rsid w:val="00D8380A"/>
    <w:rsid w:val="00D85273"/>
    <w:rsid w:val="00D87E5B"/>
    <w:rsid w:val="00D90CC5"/>
    <w:rsid w:val="00D92C6A"/>
    <w:rsid w:val="00D92E7F"/>
    <w:rsid w:val="00D963A6"/>
    <w:rsid w:val="00DA12AB"/>
    <w:rsid w:val="00DA1847"/>
    <w:rsid w:val="00DA1C49"/>
    <w:rsid w:val="00DA5274"/>
    <w:rsid w:val="00DA6E0F"/>
    <w:rsid w:val="00DB1DFA"/>
    <w:rsid w:val="00DB3689"/>
    <w:rsid w:val="00DB3767"/>
    <w:rsid w:val="00DB39E0"/>
    <w:rsid w:val="00DB5138"/>
    <w:rsid w:val="00DB70B4"/>
    <w:rsid w:val="00DC181B"/>
    <w:rsid w:val="00DC1B28"/>
    <w:rsid w:val="00DC2217"/>
    <w:rsid w:val="00DC22BE"/>
    <w:rsid w:val="00DC34E6"/>
    <w:rsid w:val="00DC5F62"/>
    <w:rsid w:val="00DC6AD9"/>
    <w:rsid w:val="00DC6B68"/>
    <w:rsid w:val="00DC7FAF"/>
    <w:rsid w:val="00DD02BA"/>
    <w:rsid w:val="00DD100B"/>
    <w:rsid w:val="00DD36C3"/>
    <w:rsid w:val="00DD42F9"/>
    <w:rsid w:val="00DD4BA6"/>
    <w:rsid w:val="00DD6A69"/>
    <w:rsid w:val="00DD7E36"/>
    <w:rsid w:val="00DE06FF"/>
    <w:rsid w:val="00DE0823"/>
    <w:rsid w:val="00DE1B4A"/>
    <w:rsid w:val="00DE2611"/>
    <w:rsid w:val="00DE2CFF"/>
    <w:rsid w:val="00DE3330"/>
    <w:rsid w:val="00DE3741"/>
    <w:rsid w:val="00DE5939"/>
    <w:rsid w:val="00DE7746"/>
    <w:rsid w:val="00DE7AA4"/>
    <w:rsid w:val="00DF11E4"/>
    <w:rsid w:val="00DF1C50"/>
    <w:rsid w:val="00DF4490"/>
    <w:rsid w:val="00DF4CBC"/>
    <w:rsid w:val="00DF5370"/>
    <w:rsid w:val="00DF56CD"/>
    <w:rsid w:val="00E0032E"/>
    <w:rsid w:val="00E004AF"/>
    <w:rsid w:val="00E0205D"/>
    <w:rsid w:val="00E02BE9"/>
    <w:rsid w:val="00E03C46"/>
    <w:rsid w:val="00E06DE8"/>
    <w:rsid w:val="00E1018A"/>
    <w:rsid w:val="00E10707"/>
    <w:rsid w:val="00E11639"/>
    <w:rsid w:val="00E120F4"/>
    <w:rsid w:val="00E14000"/>
    <w:rsid w:val="00E14F52"/>
    <w:rsid w:val="00E153F6"/>
    <w:rsid w:val="00E15F7E"/>
    <w:rsid w:val="00E173DF"/>
    <w:rsid w:val="00E21FA8"/>
    <w:rsid w:val="00E22546"/>
    <w:rsid w:val="00E22B2E"/>
    <w:rsid w:val="00E27FC2"/>
    <w:rsid w:val="00E30CE7"/>
    <w:rsid w:val="00E31912"/>
    <w:rsid w:val="00E31B60"/>
    <w:rsid w:val="00E31BB6"/>
    <w:rsid w:val="00E34648"/>
    <w:rsid w:val="00E349AF"/>
    <w:rsid w:val="00E34D88"/>
    <w:rsid w:val="00E353DB"/>
    <w:rsid w:val="00E36375"/>
    <w:rsid w:val="00E36729"/>
    <w:rsid w:val="00E36999"/>
    <w:rsid w:val="00E36EC8"/>
    <w:rsid w:val="00E40D48"/>
    <w:rsid w:val="00E40DBF"/>
    <w:rsid w:val="00E41CA7"/>
    <w:rsid w:val="00E42C98"/>
    <w:rsid w:val="00E43798"/>
    <w:rsid w:val="00E43842"/>
    <w:rsid w:val="00E44D0D"/>
    <w:rsid w:val="00E44E1D"/>
    <w:rsid w:val="00E468CA"/>
    <w:rsid w:val="00E51EE1"/>
    <w:rsid w:val="00E521EE"/>
    <w:rsid w:val="00E55E2E"/>
    <w:rsid w:val="00E6035C"/>
    <w:rsid w:val="00E61F55"/>
    <w:rsid w:val="00E62790"/>
    <w:rsid w:val="00E62B3D"/>
    <w:rsid w:val="00E6315A"/>
    <w:rsid w:val="00E64C50"/>
    <w:rsid w:val="00E65E86"/>
    <w:rsid w:val="00E6663D"/>
    <w:rsid w:val="00E673BF"/>
    <w:rsid w:val="00E71B00"/>
    <w:rsid w:val="00E733FF"/>
    <w:rsid w:val="00E73C7F"/>
    <w:rsid w:val="00E740D9"/>
    <w:rsid w:val="00E76862"/>
    <w:rsid w:val="00E8224F"/>
    <w:rsid w:val="00E83BFC"/>
    <w:rsid w:val="00E84692"/>
    <w:rsid w:val="00E84A42"/>
    <w:rsid w:val="00E853FB"/>
    <w:rsid w:val="00E85E3C"/>
    <w:rsid w:val="00E86082"/>
    <w:rsid w:val="00E87574"/>
    <w:rsid w:val="00E93762"/>
    <w:rsid w:val="00E943EE"/>
    <w:rsid w:val="00E94A9D"/>
    <w:rsid w:val="00E96534"/>
    <w:rsid w:val="00E974B7"/>
    <w:rsid w:val="00E9760C"/>
    <w:rsid w:val="00EA0385"/>
    <w:rsid w:val="00EA0BAA"/>
    <w:rsid w:val="00EA3791"/>
    <w:rsid w:val="00EA4173"/>
    <w:rsid w:val="00EA4D0C"/>
    <w:rsid w:val="00EA4E53"/>
    <w:rsid w:val="00EA6259"/>
    <w:rsid w:val="00EA63A0"/>
    <w:rsid w:val="00EA6815"/>
    <w:rsid w:val="00EA7720"/>
    <w:rsid w:val="00EA7F21"/>
    <w:rsid w:val="00EB1663"/>
    <w:rsid w:val="00EB1947"/>
    <w:rsid w:val="00EB1DF8"/>
    <w:rsid w:val="00EB4324"/>
    <w:rsid w:val="00EB49D7"/>
    <w:rsid w:val="00EB5DAB"/>
    <w:rsid w:val="00EB6B41"/>
    <w:rsid w:val="00EB7014"/>
    <w:rsid w:val="00EB7287"/>
    <w:rsid w:val="00EC0950"/>
    <w:rsid w:val="00EC1D1E"/>
    <w:rsid w:val="00EC1D63"/>
    <w:rsid w:val="00EC3A1D"/>
    <w:rsid w:val="00EC3E43"/>
    <w:rsid w:val="00EC4109"/>
    <w:rsid w:val="00EC465B"/>
    <w:rsid w:val="00EC5A04"/>
    <w:rsid w:val="00EC5B82"/>
    <w:rsid w:val="00EC7D8F"/>
    <w:rsid w:val="00EC7E1A"/>
    <w:rsid w:val="00ED09F7"/>
    <w:rsid w:val="00ED0F55"/>
    <w:rsid w:val="00ED2207"/>
    <w:rsid w:val="00ED5032"/>
    <w:rsid w:val="00ED5270"/>
    <w:rsid w:val="00ED6649"/>
    <w:rsid w:val="00ED7856"/>
    <w:rsid w:val="00ED792B"/>
    <w:rsid w:val="00ED7DC2"/>
    <w:rsid w:val="00EE02FA"/>
    <w:rsid w:val="00EE04F3"/>
    <w:rsid w:val="00EE1295"/>
    <w:rsid w:val="00EE5769"/>
    <w:rsid w:val="00EE5CA6"/>
    <w:rsid w:val="00EE5F79"/>
    <w:rsid w:val="00EE6916"/>
    <w:rsid w:val="00EF1335"/>
    <w:rsid w:val="00EF1557"/>
    <w:rsid w:val="00EF1D24"/>
    <w:rsid w:val="00EF2DB0"/>
    <w:rsid w:val="00EF3E8E"/>
    <w:rsid w:val="00EF4836"/>
    <w:rsid w:val="00EF4AE0"/>
    <w:rsid w:val="00EF5E07"/>
    <w:rsid w:val="00EF6FA1"/>
    <w:rsid w:val="00F0115E"/>
    <w:rsid w:val="00F012FF"/>
    <w:rsid w:val="00F01A21"/>
    <w:rsid w:val="00F046E9"/>
    <w:rsid w:val="00F04831"/>
    <w:rsid w:val="00F06E0E"/>
    <w:rsid w:val="00F07AA2"/>
    <w:rsid w:val="00F108F2"/>
    <w:rsid w:val="00F10B0B"/>
    <w:rsid w:val="00F12626"/>
    <w:rsid w:val="00F12DA8"/>
    <w:rsid w:val="00F1322B"/>
    <w:rsid w:val="00F13699"/>
    <w:rsid w:val="00F14012"/>
    <w:rsid w:val="00F154E0"/>
    <w:rsid w:val="00F15B55"/>
    <w:rsid w:val="00F15E89"/>
    <w:rsid w:val="00F173C6"/>
    <w:rsid w:val="00F17B8A"/>
    <w:rsid w:val="00F202C0"/>
    <w:rsid w:val="00F224D2"/>
    <w:rsid w:val="00F23C38"/>
    <w:rsid w:val="00F24055"/>
    <w:rsid w:val="00F25BEF"/>
    <w:rsid w:val="00F25F2A"/>
    <w:rsid w:val="00F26BF1"/>
    <w:rsid w:val="00F270BA"/>
    <w:rsid w:val="00F308AF"/>
    <w:rsid w:val="00F321D5"/>
    <w:rsid w:val="00F32911"/>
    <w:rsid w:val="00F337F8"/>
    <w:rsid w:val="00F3464D"/>
    <w:rsid w:val="00F34EAE"/>
    <w:rsid w:val="00F35A5F"/>
    <w:rsid w:val="00F36774"/>
    <w:rsid w:val="00F405D4"/>
    <w:rsid w:val="00F40AA9"/>
    <w:rsid w:val="00F40C50"/>
    <w:rsid w:val="00F4100B"/>
    <w:rsid w:val="00F41716"/>
    <w:rsid w:val="00F42002"/>
    <w:rsid w:val="00F433E7"/>
    <w:rsid w:val="00F43D26"/>
    <w:rsid w:val="00F43F25"/>
    <w:rsid w:val="00F44DA3"/>
    <w:rsid w:val="00F46B8B"/>
    <w:rsid w:val="00F47660"/>
    <w:rsid w:val="00F478E9"/>
    <w:rsid w:val="00F507DB"/>
    <w:rsid w:val="00F512E0"/>
    <w:rsid w:val="00F5236F"/>
    <w:rsid w:val="00F52C7A"/>
    <w:rsid w:val="00F52E89"/>
    <w:rsid w:val="00F52F25"/>
    <w:rsid w:val="00F5333A"/>
    <w:rsid w:val="00F535CB"/>
    <w:rsid w:val="00F544AB"/>
    <w:rsid w:val="00F54ED3"/>
    <w:rsid w:val="00F56286"/>
    <w:rsid w:val="00F5653F"/>
    <w:rsid w:val="00F56A1B"/>
    <w:rsid w:val="00F57C66"/>
    <w:rsid w:val="00F57D97"/>
    <w:rsid w:val="00F6079F"/>
    <w:rsid w:val="00F616AE"/>
    <w:rsid w:val="00F64EA5"/>
    <w:rsid w:val="00F66660"/>
    <w:rsid w:val="00F66A3D"/>
    <w:rsid w:val="00F66DF3"/>
    <w:rsid w:val="00F67AB2"/>
    <w:rsid w:val="00F67D94"/>
    <w:rsid w:val="00F70EC4"/>
    <w:rsid w:val="00F72478"/>
    <w:rsid w:val="00F72E36"/>
    <w:rsid w:val="00F7334D"/>
    <w:rsid w:val="00F73D21"/>
    <w:rsid w:val="00F74052"/>
    <w:rsid w:val="00F74AF8"/>
    <w:rsid w:val="00F74ED0"/>
    <w:rsid w:val="00F75B44"/>
    <w:rsid w:val="00F8012B"/>
    <w:rsid w:val="00F81303"/>
    <w:rsid w:val="00F8144C"/>
    <w:rsid w:val="00F82899"/>
    <w:rsid w:val="00F83593"/>
    <w:rsid w:val="00F837F7"/>
    <w:rsid w:val="00F8499F"/>
    <w:rsid w:val="00F866AD"/>
    <w:rsid w:val="00F87291"/>
    <w:rsid w:val="00F90E30"/>
    <w:rsid w:val="00F91209"/>
    <w:rsid w:val="00F917E4"/>
    <w:rsid w:val="00F91B00"/>
    <w:rsid w:val="00F9424D"/>
    <w:rsid w:val="00F94956"/>
    <w:rsid w:val="00F94DFC"/>
    <w:rsid w:val="00F95EB1"/>
    <w:rsid w:val="00F96574"/>
    <w:rsid w:val="00F96BAD"/>
    <w:rsid w:val="00F97A48"/>
    <w:rsid w:val="00FA08CA"/>
    <w:rsid w:val="00FA193F"/>
    <w:rsid w:val="00FA34B5"/>
    <w:rsid w:val="00FA3897"/>
    <w:rsid w:val="00FA3F07"/>
    <w:rsid w:val="00FA75D3"/>
    <w:rsid w:val="00FA784A"/>
    <w:rsid w:val="00FB0158"/>
    <w:rsid w:val="00FB16BC"/>
    <w:rsid w:val="00FB25A0"/>
    <w:rsid w:val="00FB2BD4"/>
    <w:rsid w:val="00FB2C15"/>
    <w:rsid w:val="00FB2D7C"/>
    <w:rsid w:val="00FB3195"/>
    <w:rsid w:val="00FB4F37"/>
    <w:rsid w:val="00FB79F1"/>
    <w:rsid w:val="00FB7E5A"/>
    <w:rsid w:val="00FC25AB"/>
    <w:rsid w:val="00FC3544"/>
    <w:rsid w:val="00FC6E54"/>
    <w:rsid w:val="00FD224B"/>
    <w:rsid w:val="00FD33A2"/>
    <w:rsid w:val="00FD4B7B"/>
    <w:rsid w:val="00FD6206"/>
    <w:rsid w:val="00FD62DD"/>
    <w:rsid w:val="00FD7126"/>
    <w:rsid w:val="00FE09E7"/>
    <w:rsid w:val="00FE2161"/>
    <w:rsid w:val="00FE4C69"/>
    <w:rsid w:val="00FE54F3"/>
    <w:rsid w:val="00FE58B6"/>
    <w:rsid w:val="00FE6129"/>
    <w:rsid w:val="00FE7430"/>
    <w:rsid w:val="00FF0471"/>
    <w:rsid w:val="00FF0AAD"/>
    <w:rsid w:val="00FF29CE"/>
    <w:rsid w:val="00FF2E7C"/>
    <w:rsid w:val="00FF33F4"/>
    <w:rsid w:val="00FF5BE9"/>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444"/>
    <w:pPr>
      <w:widowControl w:val="0"/>
      <w:spacing w:after="120" w:line="240" w:lineRule="auto"/>
      <w:jc w:val="both"/>
    </w:pPr>
    <w:rPr>
      <w:rFonts w:ascii="Times New Roman" w:eastAsia="Times New Roman" w:hAnsi="Times New Roman"/>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ascii="Arial" w:eastAsia="黑体" w:hAnsi="Arial"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ascii="Arial" w:eastAsia="MS Mincho" w:hAnsi="Arial"/>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ascii="Arial" w:eastAsia="MS Mincho" w:hAnsi="Arial"/>
      <w:b/>
      <w:bCs/>
      <w:kern w:val="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ascii="Arial" w:eastAsia="Batang" w:hAnsi="Arial"/>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hAnsi="Arial"/>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aliases w:val="- Bullets Char1,?? ?? Char1,????? Char1,???? Char1,Lista1 Char1,中等深浅网格 1 - 着色 21 Char1,列表段落 Char1,¥¡¡¡¡ì¬º¥¹¥È¶ÎÂä Char1,ÁÐ³ö¶ÎÂä Char1,¥ê¥¹¥È¶ÎÂä Char1,列表段落1 Char1,—ño’i—Ž Char1,1st level - Bullet List Paragraph Char1,Paragrafo elenco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character" w:styleId="afffffff4">
    <w:name w:val="Strong"/>
    <w:basedOn w:val="a0"/>
    <w:uiPriority w:val="22"/>
    <w:qFormat/>
    <w:rsid w:val="00330EA2"/>
    <w:rPr>
      <w:b/>
      <w:bCs/>
    </w:rPr>
  </w:style>
  <w:style w:type="character" w:customStyle="1" w:styleId="apple-converted-space">
    <w:name w:val="apple-converted-space"/>
    <w:basedOn w:val="a0"/>
    <w:rsid w:val="00330EA2"/>
  </w:style>
  <w:style w:type="table" w:customStyle="1" w:styleId="13">
    <w:name w:val="网格型1"/>
    <w:basedOn w:val="a1"/>
    <w:next w:val="af5"/>
    <w:uiPriority w:val="39"/>
    <w:qFormat/>
    <w:rsid w:val="002870E5"/>
    <w:pPr>
      <w:spacing w:before="120" w:after="0" w:line="280" w:lineRule="atLeast"/>
      <w:jc w:val="both"/>
    </w:pPr>
    <w:rPr>
      <w:rFonts w:ascii="New York" w:eastAsia="Malgun Gothic"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1,列 Char1"/>
    <w:uiPriority w:val="34"/>
    <w:qFormat/>
    <w:locked/>
    <w:rsid w:val="00F866AD"/>
    <w:rPr>
      <w:rFonts w:eastAsia="宋体"/>
      <w:lang w:eastAsia="ja-JP"/>
    </w:rPr>
  </w:style>
  <w:style w:type="paragraph" w:styleId="afffffff5">
    <w:name w:val="Revision"/>
    <w:hidden/>
    <w:uiPriority w:val="99"/>
    <w:semiHidden/>
    <w:rsid w:val="001E6FFE"/>
    <w:pPr>
      <w:spacing w:after="0" w:line="240" w:lineRule="auto"/>
    </w:pPr>
    <w:rPr>
      <w:rFonts w:ascii="Times New Roman" w:eastAsia="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256860">
      <w:bodyDiv w:val="1"/>
      <w:marLeft w:val="0"/>
      <w:marRight w:val="0"/>
      <w:marTop w:val="0"/>
      <w:marBottom w:val="0"/>
      <w:divBdr>
        <w:top w:val="none" w:sz="0" w:space="0" w:color="auto"/>
        <w:left w:val="none" w:sz="0" w:space="0" w:color="auto"/>
        <w:bottom w:val="none" w:sz="0" w:space="0" w:color="auto"/>
        <w:right w:val="none" w:sz="0" w:space="0" w:color="auto"/>
      </w:divBdr>
    </w:div>
    <w:div w:id="1145700392">
      <w:bodyDiv w:val="1"/>
      <w:marLeft w:val="0"/>
      <w:marRight w:val="0"/>
      <w:marTop w:val="0"/>
      <w:marBottom w:val="0"/>
      <w:divBdr>
        <w:top w:val="none" w:sz="0" w:space="0" w:color="auto"/>
        <w:left w:val="none" w:sz="0" w:space="0" w:color="auto"/>
        <w:bottom w:val="none" w:sz="0" w:space="0" w:color="auto"/>
        <w:right w:val="none" w:sz="0" w:space="0" w:color="auto"/>
      </w:divBdr>
    </w:div>
    <w:div w:id="1723752845">
      <w:bodyDiv w:val="1"/>
      <w:marLeft w:val="0"/>
      <w:marRight w:val="0"/>
      <w:marTop w:val="0"/>
      <w:marBottom w:val="0"/>
      <w:divBdr>
        <w:top w:val="none" w:sz="0" w:space="0" w:color="auto"/>
        <w:left w:val="none" w:sz="0" w:space="0" w:color="auto"/>
        <w:bottom w:val="none" w:sz="0" w:space="0" w:color="auto"/>
        <w:right w:val="none" w:sz="0" w:space="0" w:color="auto"/>
      </w:divBdr>
    </w:div>
    <w:div w:id="1836336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8EFE22-AB9A-45BF-983A-808A6592B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7161</TotalTime>
  <Pages>14</Pages>
  <Words>4921</Words>
  <Characters>28053</Characters>
  <Application>Microsoft Office Word</Application>
  <DocSecurity>0</DocSecurity>
  <Lines>233</Lines>
  <Paragraphs>65</Paragraphs>
  <ScaleCrop>false</ScaleCrop>
  <Company>ZTE</Company>
  <LinksUpToDate>false</LinksUpToDate>
  <CharactersWithSpaces>32909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ZTE-LiuJing</cp:lastModifiedBy>
  <cp:revision>218</cp:revision>
  <cp:lastPrinted>2113-01-01T00:00:00Z</cp:lastPrinted>
  <dcterms:created xsi:type="dcterms:W3CDTF">2017-09-06T12:59:00Z</dcterms:created>
  <dcterms:modified xsi:type="dcterms:W3CDTF">2022-08-09T17:44:00Z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